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F048DA" w14:paraId="44943CCA" w14:textId="77777777" w:rsidTr="008F5A71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E64300D" w14:textId="0A982A50" w:rsidR="00347F75" w:rsidRPr="007E5117" w:rsidRDefault="00F00229" w:rsidP="003C6A1F">
            <w:pPr>
              <w:spacing w:before="240" w:after="60"/>
              <w:rPr>
                <w:b/>
                <w:sz w:val="22"/>
                <w:szCs w:val="22"/>
                <w:lang w:val="en-GB"/>
              </w:rPr>
            </w:pPr>
            <w:r w:rsidRPr="007E5117">
              <w:rPr>
                <w:b/>
                <w:sz w:val="22"/>
                <w:szCs w:val="22"/>
                <w:lang w:val="en-GB"/>
              </w:rPr>
              <w:t xml:space="preserve">Application for accreditation </w:t>
            </w:r>
            <w:r w:rsidR="007C2A1F">
              <w:rPr>
                <w:b/>
                <w:sz w:val="22"/>
                <w:szCs w:val="22"/>
                <w:lang w:val="en-GB"/>
              </w:rPr>
              <w:t>to</w:t>
            </w:r>
            <w:r w:rsidRPr="007E5117">
              <w:rPr>
                <w:b/>
                <w:sz w:val="22"/>
                <w:szCs w:val="22"/>
                <w:lang w:val="en-GB"/>
              </w:rPr>
              <w:t xml:space="preserve"> </w:t>
            </w:r>
            <w:r w:rsidR="00F714E5">
              <w:rPr>
                <w:b/>
                <w:sz w:val="22"/>
                <w:szCs w:val="22"/>
                <w:lang w:val="en-GB"/>
              </w:rPr>
              <w:t>verification</w:t>
            </w:r>
            <w:r w:rsidR="00D223AC">
              <w:rPr>
                <w:b/>
                <w:sz w:val="22"/>
                <w:szCs w:val="22"/>
                <w:lang w:val="en-GB"/>
              </w:rPr>
              <w:t xml:space="preserve"> of CO</w:t>
            </w:r>
            <w:r w:rsidR="00D223AC">
              <w:rPr>
                <w:b/>
                <w:sz w:val="22"/>
                <w:szCs w:val="22"/>
                <w:vertAlign w:val="subscript"/>
                <w:lang w:val="en-GB"/>
              </w:rPr>
              <w:t>2</w:t>
            </w:r>
            <w:r w:rsidR="00D223AC">
              <w:rPr>
                <w:b/>
                <w:sz w:val="22"/>
                <w:szCs w:val="22"/>
                <w:lang w:val="en-GB"/>
              </w:rPr>
              <w:t xml:space="preserve"> emissions from maritime transport</w:t>
            </w:r>
            <w:r w:rsidR="00E42A0E">
              <w:rPr>
                <w:b/>
                <w:sz w:val="22"/>
                <w:szCs w:val="22"/>
                <w:lang w:val="en-GB"/>
              </w:rPr>
              <w:t>, EU-MRV</w:t>
            </w:r>
            <w:r w:rsidR="00D223AC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114B5B" w:rsidRPr="00F048DA" w14:paraId="6F68D774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ECE89A" w14:textId="77777777" w:rsidR="00114B5B" w:rsidRPr="007E5117" w:rsidRDefault="00F00229" w:rsidP="003C6A1F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 xml:space="preserve">Name of </w:t>
            </w:r>
            <w:r w:rsidR="00F714E5">
              <w:rPr>
                <w:sz w:val="22"/>
                <w:szCs w:val="22"/>
                <w:lang w:val="en-GB"/>
              </w:rPr>
              <w:t xml:space="preserve">Verification </w:t>
            </w:r>
            <w:r w:rsidR="003C6A1F">
              <w:rPr>
                <w:sz w:val="22"/>
                <w:szCs w:val="22"/>
                <w:lang w:val="en-GB"/>
              </w:rPr>
              <w:t>B</w:t>
            </w:r>
            <w:r w:rsidR="00F714E5">
              <w:rPr>
                <w:sz w:val="22"/>
                <w:szCs w:val="22"/>
                <w:lang w:val="en-GB"/>
              </w:rPr>
              <w:t>ody (V</w:t>
            </w:r>
            <w:r w:rsidRPr="007E5117">
              <w:rPr>
                <w:sz w:val="22"/>
                <w:szCs w:val="22"/>
                <w:lang w:val="en-GB"/>
              </w:rPr>
              <w:t>B</w:t>
            </w:r>
            <w:r w:rsidR="00114B5B" w:rsidRPr="007E5117">
              <w:rPr>
                <w:sz w:val="22"/>
                <w:szCs w:val="22"/>
                <w:lang w:val="en-GB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A41FE7" w14:textId="77777777" w:rsidR="00114B5B" w:rsidRPr="007E5117" w:rsidRDefault="00114B5B" w:rsidP="001C21CC">
            <w:pPr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114B5B" w:rsidRPr="00F048DA" w14:paraId="26C222B4" w14:textId="77777777" w:rsidTr="008F5A71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1E64C5" w14:textId="77777777" w:rsidR="00114B5B" w:rsidRPr="007E5117" w:rsidRDefault="00F00229" w:rsidP="00F00229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 xml:space="preserve">Legal entity and type of company of which </w:t>
            </w:r>
            <w:r w:rsidR="00F714E5">
              <w:rPr>
                <w:sz w:val="22"/>
                <w:szCs w:val="22"/>
                <w:lang w:val="en-GB"/>
              </w:rPr>
              <w:t>VB</w:t>
            </w:r>
            <w:r w:rsidRPr="007E5117">
              <w:rPr>
                <w:sz w:val="22"/>
                <w:szCs w:val="22"/>
                <w:lang w:val="en-GB"/>
              </w:rPr>
              <w:t xml:space="preserve"> is part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0C9523" w14:textId="77777777" w:rsidR="00114B5B" w:rsidRPr="007E5117" w:rsidRDefault="00114B5B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BD08B1" w:rsidRPr="007E5117" w14:paraId="7F0DBD87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BA15B5" w14:textId="77777777" w:rsidR="00BD08B1" w:rsidRPr="007E5117" w:rsidRDefault="00F00229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VAT</w:t>
            </w:r>
            <w:r w:rsidR="0040035D">
              <w:rPr>
                <w:sz w:val="22"/>
                <w:szCs w:val="22"/>
                <w:lang w:val="en-GB"/>
              </w:rPr>
              <w:t xml:space="preserve"> no</w:t>
            </w:r>
            <w:r w:rsidR="00BD08B1" w:rsidRPr="007E5117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DF6AB6" w14:textId="77777777" w:rsidR="00BD08B1" w:rsidRPr="007E5117" w:rsidRDefault="00BD08B1" w:rsidP="00E3678C">
            <w:pPr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824E99" w14:paraId="734014ED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2CE1B2" w14:textId="77777777" w:rsidR="00114B5B" w:rsidRPr="007E5117" w:rsidRDefault="00BD08B1" w:rsidP="00E3678C">
            <w:pPr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EAN-n</w:t>
            </w:r>
            <w:r w:rsidR="0040035D">
              <w:rPr>
                <w:sz w:val="22"/>
                <w:szCs w:val="22"/>
                <w:lang w:val="en-GB"/>
              </w:rPr>
              <w:t>o</w:t>
            </w:r>
            <w:r w:rsidR="00114B5B" w:rsidRPr="007E5117">
              <w:rPr>
                <w:sz w:val="22"/>
                <w:szCs w:val="22"/>
                <w:lang w:val="en-GB"/>
              </w:rPr>
              <w:t>.</w:t>
            </w:r>
            <w:r w:rsidR="0040035D">
              <w:rPr>
                <w:sz w:val="22"/>
                <w:szCs w:val="22"/>
                <w:lang w:val="en-GB"/>
              </w:rPr>
              <w:t xml:space="preserve"> (Danish State institutions only)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B5B08" w14:textId="77777777" w:rsidR="00114B5B" w:rsidRPr="007E5117" w:rsidRDefault="00114B5B" w:rsidP="00E3678C">
            <w:pPr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526A5BD3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FABD3" w14:textId="77777777" w:rsidR="00114B5B" w:rsidRPr="007E5117" w:rsidRDefault="00F714E5" w:rsidP="00F0022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VB</w:t>
            </w:r>
            <w:r w:rsidR="00114B5B" w:rsidRPr="007E5117">
              <w:rPr>
                <w:sz w:val="22"/>
                <w:szCs w:val="22"/>
                <w:lang w:val="en-GB"/>
              </w:rPr>
              <w:t xml:space="preserve">’s </w:t>
            </w:r>
            <w:r w:rsidR="00F00229" w:rsidRPr="007E5117">
              <w:rPr>
                <w:sz w:val="22"/>
                <w:szCs w:val="22"/>
                <w:lang w:val="en-GB"/>
              </w:rPr>
              <w:t>main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1FB4DD" w14:textId="77777777" w:rsidR="00114B5B" w:rsidRPr="007E5117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6B68C769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89D0" w14:textId="77777777" w:rsidR="00114B5B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>Contac</w:t>
            </w:r>
            <w:r w:rsidR="00114B5B" w:rsidRPr="007E5117">
              <w:rPr>
                <w:sz w:val="22"/>
                <w:szCs w:val="22"/>
                <w:lang w:val="en-GB"/>
              </w:rPr>
              <w:t>t</w:t>
            </w:r>
            <w:r w:rsidRPr="007E5117">
              <w:rPr>
                <w:sz w:val="22"/>
                <w:szCs w:val="22"/>
                <w:lang w:val="en-GB"/>
              </w:rPr>
              <w:t xml:space="preserve"> </w:t>
            </w:r>
            <w:r w:rsidR="00114B5B" w:rsidRPr="007E5117">
              <w:rPr>
                <w:sz w:val="22"/>
                <w:szCs w:val="22"/>
                <w:lang w:val="en-GB"/>
              </w:rPr>
              <w:t>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DA70" w14:textId="77777777" w:rsidR="00114B5B" w:rsidRPr="007E5117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135FE6A0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0759" w14:textId="77777777" w:rsidR="00114B5B" w:rsidRPr="007E5117" w:rsidRDefault="00114B5B" w:rsidP="00F00229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Tele</w:t>
            </w:r>
            <w:r w:rsidR="00F00229" w:rsidRPr="007E5117">
              <w:rPr>
                <w:spacing w:val="-2"/>
                <w:sz w:val="22"/>
                <w:szCs w:val="22"/>
                <w:lang w:val="en-GB"/>
              </w:rPr>
              <w:t>ph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on</w:t>
            </w:r>
            <w:r w:rsidR="00F00229" w:rsidRPr="007E5117">
              <w:rPr>
                <w:spacing w:val="-2"/>
                <w:sz w:val="22"/>
                <w:szCs w:val="22"/>
                <w:lang w:val="en-GB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B314" w14:textId="77777777" w:rsidR="00114B5B" w:rsidRPr="007E5117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7E5117" w14:paraId="3751F5C5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523A" w14:textId="77777777" w:rsidR="00114B5B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Contac</w:t>
            </w:r>
            <w:r w:rsidR="00114B5B" w:rsidRPr="007E5117">
              <w:rPr>
                <w:spacing w:val="-2"/>
                <w:sz w:val="22"/>
                <w:szCs w:val="22"/>
                <w:lang w:val="en-GB"/>
              </w:rPr>
              <w:t>t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114B5B" w:rsidRPr="007E5117">
              <w:rPr>
                <w:spacing w:val="-2"/>
                <w:sz w:val="22"/>
                <w:szCs w:val="22"/>
                <w:lang w:val="en-GB"/>
              </w:rPr>
              <w:t>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26D90" w14:textId="77777777" w:rsidR="00114B5B" w:rsidRPr="007E5117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114B5B" w:rsidRPr="00F048DA" w14:paraId="7DCCFEDC" w14:textId="77777777" w:rsidTr="008F5A7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4E52D8" w14:textId="77777777" w:rsidR="00114B5B" w:rsidRPr="000542D8" w:rsidRDefault="00F00229" w:rsidP="006C3028">
            <w:pPr>
              <w:tabs>
                <w:tab w:val="left" w:pos="1276"/>
              </w:tabs>
              <w:spacing w:before="90" w:after="60"/>
              <w:rPr>
                <w:bCs/>
                <w:i/>
                <w:iCs/>
                <w:sz w:val="22"/>
                <w:szCs w:val="22"/>
                <w:lang w:val="en-GB"/>
              </w:rPr>
            </w:pPr>
            <w:r w:rsidRPr="000542D8">
              <w:rPr>
                <w:bCs/>
                <w:i/>
                <w:iCs/>
                <w:sz w:val="22"/>
                <w:szCs w:val="22"/>
                <w:lang w:val="en-GB"/>
              </w:rPr>
              <w:t>Invoicing, fill in if different from above</w:t>
            </w:r>
          </w:p>
        </w:tc>
      </w:tr>
      <w:tr w:rsidR="00F00229" w:rsidRPr="007E5117" w14:paraId="786295D0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2852" w14:textId="77777777" w:rsidR="00F00229" w:rsidRPr="00CC46E7" w:rsidRDefault="00F00229" w:rsidP="00CC46E7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C46E7">
              <w:rPr>
                <w:sz w:val="22"/>
                <w:szCs w:val="22"/>
                <w:lang w:val="en-GB"/>
              </w:rPr>
              <w:t>Invoice address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A8EE" w14:textId="77777777" w:rsidR="00F00229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F00229" w:rsidRPr="007E5117" w14:paraId="100BCACE" w14:textId="77777777" w:rsidTr="008F5A71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4738" w14:textId="77777777" w:rsidR="00F00229" w:rsidRPr="00CC46E7" w:rsidRDefault="00F00229" w:rsidP="00CC46E7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C46E7">
              <w:rPr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1686" w14:textId="77777777" w:rsidR="00F00229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F00229" w:rsidRPr="007E5117" w14:paraId="5AD1F62C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F630" w14:textId="77777777" w:rsidR="00F00229" w:rsidRPr="00CC46E7" w:rsidRDefault="00F00229" w:rsidP="00CC46E7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CC46E7">
              <w:rPr>
                <w:spacing w:val="-2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5DDE" w14:textId="77777777" w:rsidR="00F00229" w:rsidRPr="007E5117" w:rsidRDefault="00F00229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</w:p>
        </w:tc>
      </w:tr>
      <w:tr w:rsidR="00114B5B" w:rsidRPr="00F048DA" w14:paraId="35DB3AAD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DDECF" w14:textId="77777777" w:rsidR="00114B5B" w:rsidRPr="007E5117" w:rsidRDefault="00F00229" w:rsidP="00F714E5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z w:val="22"/>
                <w:szCs w:val="22"/>
                <w:lang w:val="en-GB"/>
              </w:rPr>
              <w:t xml:space="preserve">Additional addresses from where </w:t>
            </w:r>
            <w:r w:rsidR="00F714E5">
              <w:rPr>
                <w:sz w:val="22"/>
                <w:szCs w:val="22"/>
                <w:lang w:val="en-GB"/>
              </w:rPr>
              <w:t>verifications</w:t>
            </w:r>
            <w:r w:rsidRPr="007E5117">
              <w:rPr>
                <w:sz w:val="22"/>
                <w:szCs w:val="22"/>
                <w:lang w:val="en-GB"/>
              </w:rPr>
              <w:t xml:space="preserve"> activities</w:t>
            </w:r>
            <w:r w:rsidR="007E5117" w:rsidRPr="007E5117">
              <w:rPr>
                <w:sz w:val="22"/>
                <w:szCs w:val="22"/>
                <w:lang w:val="en-GB"/>
              </w:rPr>
              <w:t xml:space="preserve"> with</w:t>
            </w:r>
            <w:r w:rsidRPr="007E5117">
              <w:rPr>
                <w:sz w:val="22"/>
                <w:szCs w:val="22"/>
                <w:lang w:val="en-GB"/>
              </w:rPr>
              <w:t xml:space="preserve">in the applied </w:t>
            </w:r>
            <w:r w:rsidR="00F714E5">
              <w:rPr>
                <w:sz w:val="22"/>
                <w:szCs w:val="22"/>
                <w:lang w:val="en-GB"/>
              </w:rPr>
              <w:t xml:space="preserve">scope </w:t>
            </w:r>
            <w:r w:rsidRPr="007E5117">
              <w:rPr>
                <w:sz w:val="22"/>
                <w:szCs w:val="22"/>
                <w:lang w:val="en-GB"/>
              </w:rPr>
              <w:t>are carried out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8976" w14:textId="77777777" w:rsidR="00114B5B" w:rsidRPr="007E5117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F048DA" w14:paraId="7AA294A1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CB47" w14:textId="77777777" w:rsidR="00EC72C8" w:rsidRPr="007E5117" w:rsidRDefault="00F714E5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VB</w:t>
            </w:r>
            <w:r w:rsidR="00F00229" w:rsidRPr="007E5117">
              <w:rPr>
                <w:sz w:val="22"/>
                <w:szCs w:val="22"/>
                <w:lang w:val="en-GB"/>
              </w:rPr>
              <w:t>’s relation with parent company and other related companies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20C3" w14:textId="77777777" w:rsidR="00EC72C8" w:rsidRPr="007E5117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4F617E" w14:paraId="19D5E790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E2BE" w14:textId="77777777" w:rsidR="00EC72C8" w:rsidRPr="007E5117" w:rsidRDefault="00F00229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Other applied, </w:t>
            </w:r>
            <w:proofErr w:type="gramStart"/>
            <w:r w:rsidRPr="007E5117">
              <w:rPr>
                <w:spacing w:val="-2"/>
                <w:sz w:val="22"/>
                <w:szCs w:val="22"/>
                <w:lang w:val="en-GB"/>
              </w:rPr>
              <w:t>current</w:t>
            </w:r>
            <w:proofErr w:type="gramEnd"/>
            <w:r w:rsidRPr="007E5117">
              <w:rPr>
                <w:spacing w:val="-2"/>
                <w:sz w:val="22"/>
                <w:szCs w:val="22"/>
                <w:lang w:val="en-GB"/>
              </w:rPr>
              <w:t xml:space="preserve"> or previous approvals/ accreditations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36F69" w14:textId="77777777" w:rsidR="00EC72C8" w:rsidRPr="007E5117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  <w:tr w:rsidR="00EC72C8" w:rsidRPr="00F048DA" w14:paraId="0E69B4AC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13FAD" w14:textId="77777777" w:rsidR="00EC72C8" w:rsidRPr="007E5117" w:rsidRDefault="00F00229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Other activities carried out by 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 xml:space="preserve">VB which could influence the </w:t>
            </w:r>
            <w:r w:rsidR="00562EF0">
              <w:rPr>
                <w:spacing w:val="-2"/>
                <w:sz w:val="22"/>
                <w:szCs w:val="22"/>
                <w:lang w:val="en-GB"/>
              </w:rPr>
              <w:t>impartiality</w:t>
            </w:r>
            <w:r w:rsidR="00F714E5">
              <w:rPr>
                <w:spacing w:val="-2"/>
                <w:sz w:val="22"/>
                <w:szCs w:val="22"/>
                <w:lang w:val="en-GB"/>
              </w:rPr>
              <w:t xml:space="preserve"> of the VB staff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AD0" w14:textId="77777777" w:rsidR="00EC72C8" w:rsidRPr="007E5117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  <w:lang w:val="en-GB"/>
              </w:rPr>
            </w:pPr>
          </w:p>
        </w:tc>
      </w:tr>
    </w:tbl>
    <w:p w14:paraId="0844EC6D" w14:textId="77777777" w:rsidR="006C3028" w:rsidRPr="007E5117" w:rsidRDefault="006C3028">
      <w:pPr>
        <w:rPr>
          <w:sz w:val="22"/>
          <w:szCs w:val="22"/>
          <w:lang w:val="en-GB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6C3028" w:rsidRPr="007E5117" w14:paraId="376545EC" w14:textId="77777777" w:rsidTr="00720829">
        <w:trPr>
          <w:trHeight w:val="44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572EBF14" w14:textId="77777777" w:rsidR="006C3028" w:rsidRPr="007E5117" w:rsidRDefault="00D223AC" w:rsidP="00D223AC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Requested</w:t>
            </w:r>
            <w:r w:rsidR="00F00229" w:rsidRPr="007E51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441EC4">
              <w:rPr>
                <w:rFonts w:ascii="Times New Roman" w:hAnsi="Times New Roman"/>
                <w:sz w:val="22"/>
                <w:szCs w:val="22"/>
                <w:lang w:val="en-GB"/>
              </w:rPr>
              <w:t>scope</w:t>
            </w:r>
            <w:r w:rsidR="00441EC4" w:rsidRPr="007E5117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441EC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of </w:t>
            </w:r>
            <w:r w:rsidR="00441EC4" w:rsidRPr="007E5117">
              <w:rPr>
                <w:rFonts w:ascii="Times New Roman" w:hAnsi="Times New Roman"/>
                <w:sz w:val="22"/>
                <w:szCs w:val="22"/>
                <w:lang w:val="en-GB"/>
              </w:rPr>
              <w:t>accreditation</w:t>
            </w:r>
          </w:p>
        </w:tc>
      </w:tr>
      <w:tr w:rsidR="00441EC4" w:rsidRPr="003C6A1F" w14:paraId="0F31369F" w14:textId="77777777" w:rsidTr="008F5A71">
        <w:trPr>
          <w:trHeight w:val="737"/>
        </w:trPr>
        <w:tc>
          <w:tcPr>
            <w:tcW w:w="4111" w:type="dxa"/>
          </w:tcPr>
          <w:p w14:paraId="4338388A" w14:textId="77777777" w:rsidR="00720829" w:rsidRPr="003C6A1F" w:rsidRDefault="00D223A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/>
              <w:rPr>
                <w:spacing w:val="-2"/>
                <w:sz w:val="22"/>
                <w:szCs w:val="22"/>
                <w:lang w:val="en-US"/>
              </w:rPr>
            </w:pPr>
            <w:r>
              <w:rPr>
                <w:spacing w:val="-2"/>
                <w:sz w:val="22"/>
                <w:szCs w:val="22"/>
                <w:lang w:val="en-US"/>
              </w:rPr>
              <w:t xml:space="preserve">Assessment of monitoring plans and verification of emissions reports </w:t>
            </w:r>
            <w:r w:rsidR="00720829" w:rsidRPr="003C6A1F">
              <w:rPr>
                <w:spacing w:val="-2"/>
                <w:sz w:val="22"/>
                <w:szCs w:val="22"/>
                <w:lang w:val="en-US"/>
              </w:rPr>
              <w:t xml:space="preserve">according to: </w:t>
            </w:r>
          </w:p>
          <w:p w14:paraId="12577315" w14:textId="2FB29F12" w:rsidR="00441EC4" w:rsidRPr="00F71257" w:rsidRDefault="00441EC4" w:rsidP="00E42A0E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/>
              <w:rPr>
                <w:spacing w:val="-2"/>
                <w:sz w:val="22"/>
                <w:szCs w:val="22"/>
              </w:rPr>
            </w:pPr>
            <w:r w:rsidRPr="003C6A1F">
              <w:rPr>
                <w:spacing w:val="-2"/>
                <w:sz w:val="22"/>
                <w:szCs w:val="22"/>
                <w:lang w:val="en-US"/>
              </w:rPr>
              <w:t xml:space="preserve">- Regulation </w:t>
            </w:r>
            <w:r w:rsidR="00D223AC" w:rsidRPr="003C6A1F">
              <w:rPr>
                <w:spacing w:val="-2"/>
                <w:sz w:val="22"/>
                <w:szCs w:val="22"/>
                <w:lang w:val="en-US"/>
              </w:rPr>
              <w:t>(</w:t>
            </w:r>
            <w:r w:rsidRPr="003C6A1F">
              <w:rPr>
                <w:spacing w:val="-2"/>
                <w:sz w:val="22"/>
                <w:szCs w:val="22"/>
                <w:lang w:val="en-US"/>
              </w:rPr>
              <w:t>EU</w:t>
            </w:r>
            <w:r w:rsidR="00D223AC" w:rsidRPr="003C6A1F">
              <w:rPr>
                <w:spacing w:val="-2"/>
                <w:sz w:val="22"/>
                <w:szCs w:val="22"/>
                <w:lang w:val="en-US"/>
              </w:rPr>
              <w:t>) 2015/757</w:t>
            </w:r>
          </w:p>
        </w:tc>
        <w:tc>
          <w:tcPr>
            <w:tcW w:w="6379" w:type="dxa"/>
          </w:tcPr>
          <w:p w14:paraId="3FE6AABF" w14:textId="77777777" w:rsidR="00441EC4" w:rsidRPr="00F71257" w:rsidRDefault="00441EC4" w:rsidP="00B934C2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C3028" w:rsidRPr="007E5117" w14:paraId="5F3E3A64" w14:textId="77777777" w:rsidTr="008F5A71">
        <w:trPr>
          <w:trHeight w:val="737"/>
        </w:trPr>
        <w:tc>
          <w:tcPr>
            <w:tcW w:w="4111" w:type="dxa"/>
          </w:tcPr>
          <w:p w14:paraId="6E0929A8" w14:textId="77777777" w:rsidR="006C3028" w:rsidRPr="007E5117" w:rsidRDefault="00F00229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Other limitation</w:t>
            </w:r>
            <w:r w:rsidR="007E5117">
              <w:rPr>
                <w:spacing w:val="-2"/>
                <w:sz w:val="22"/>
                <w:szCs w:val="22"/>
                <w:lang w:val="en-GB"/>
              </w:rPr>
              <w:t>s</w:t>
            </w:r>
          </w:p>
        </w:tc>
        <w:tc>
          <w:tcPr>
            <w:tcW w:w="6379" w:type="dxa"/>
          </w:tcPr>
          <w:p w14:paraId="708FFF33" w14:textId="77777777" w:rsidR="006C3028" w:rsidRPr="007E5117" w:rsidRDefault="006C3028" w:rsidP="00B934C2">
            <w:pPr>
              <w:spacing w:before="90"/>
              <w:rPr>
                <w:spacing w:val="-2"/>
                <w:sz w:val="22"/>
                <w:szCs w:val="22"/>
                <w:lang w:val="en-GB"/>
              </w:rPr>
            </w:pPr>
          </w:p>
        </w:tc>
      </w:tr>
    </w:tbl>
    <w:p w14:paraId="7152F9B3" w14:textId="77777777" w:rsidR="008F5A71" w:rsidRPr="007E5117" w:rsidRDefault="008F5A71">
      <w:pPr>
        <w:rPr>
          <w:sz w:val="22"/>
          <w:szCs w:val="22"/>
          <w:lang w:val="en-GB"/>
        </w:rPr>
      </w:pPr>
    </w:p>
    <w:p w14:paraId="17422D09" w14:textId="77777777" w:rsidR="008F5A71" w:rsidRPr="007E5117" w:rsidRDefault="008F5A71">
      <w:pPr>
        <w:rPr>
          <w:sz w:val="22"/>
          <w:szCs w:val="22"/>
          <w:lang w:val="en-GB"/>
        </w:rPr>
      </w:pPr>
      <w:r w:rsidRPr="007E5117">
        <w:rPr>
          <w:sz w:val="22"/>
          <w:szCs w:val="22"/>
          <w:lang w:val="en-GB"/>
        </w:rPr>
        <w:br w:type="page"/>
      </w:r>
    </w:p>
    <w:p w14:paraId="60C6600D" w14:textId="77777777" w:rsidR="00BE0451" w:rsidRPr="007E5117" w:rsidRDefault="00BE0451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E0451" w:rsidRPr="007E5117" w14:paraId="32520326" w14:textId="77777777" w:rsidTr="008F5A71">
        <w:tc>
          <w:tcPr>
            <w:tcW w:w="10490" w:type="dxa"/>
            <w:shd w:val="clear" w:color="auto" w:fill="BFBFBF"/>
          </w:tcPr>
          <w:p w14:paraId="355FABE3" w14:textId="77777777" w:rsidR="00BE0451" w:rsidRPr="007E5117" w:rsidRDefault="00A77411" w:rsidP="00A77411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val="en-GB" w:eastAsia="en-US"/>
              </w:rPr>
            </w:pPr>
            <w:r w:rsidRPr="007E5117">
              <w:rPr>
                <w:rFonts w:eastAsia="Calibri"/>
                <w:b/>
                <w:sz w:val="22"/>
                <w:szCs w:val="22"/>
                <w:lang w:val="en-GB" w:eastAsia="en-US"/>
              </w:rPr>
              <w:t>Additional remarks</w:t>
            </w:r>
          </w:p>
        </w:tc>
      </w:tr>
      <w:tr w:rsidR="00BE0451" w:rsidRPr="007E5117" w14:paraId="50368DF0" w14:textId="77777777" w:rsidTr="008F5A71">
        <w:trPr>
          <w:trHeight w:val="1418"/>
        </w:trPr>
        <w:tc>
          <w:tcPr>
            <w:tcW w:w="10490" w:type="dxa"/>
            <w:shd w:val="clear" w:color="auto" w:fill="auto"/>
          </w:tcPr>
          <w:p w14:paraId="0F4FA0EC" w14:textId="77777777" w:rsidR="00782160" w:rsidRDefault="00782160" w:rsidP="00782160">
            <w:pPr>
              <w:pStyle w:val="Default"/>
            </w:pPr>
          </w:p>
          <w:p w14:paraId="7CDD4896" w14:textId="77777777" w:rsidR="00782160" w:rsidRPr="007E5117" w:rsidRDefault="00782160" w:rsidP="00D223AC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val="en-GB" w:eastAsia="en-US"/>
              </w:rPr>
            </w:pPr>
            <w:r>
              <w:t xml:space="preserve"> </w:t>
            </w:r>
          </w:p>
        </w:tc>
      </w:tr>
    </w:tbl>
    <w:p w14:paraId="57F01C4F" w14:textId="77777777" w:rsidR="00114B5B" w:rsidRPr="007E5117" w:rsidRDefault="00114B5B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02349" w:rsidRPr="004F617E" w14:paraId="054CC8A1" w14:textId="77777777" w:rsidTr="008F5A7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AE0A9" w14:textId="77777777" w:rsidR="00D02349" w:rsidRPr="007E5117" w:rsidRDefault="00A77411" w:rsidP="00A308FC">
            <w:pPr>
              <w:spacing w:before="24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  <w:r w:rsidRPr="007E5117">
              <w:rPr>
                <w:b/>
                <w:spacing w:val="-2"/>
                <w:sz w:val="22"/>
                <w:szCs w:val="22"/>
                <w:lang w:val="en-GB"/>
              </w:rPr>
              <w:t xml:space="preserve">By signing this application </w:t>
            </w:r>
            <w:proofErr w:type="gramStart"/>
            <w:r w:rsidRPr="007E5117">
              <w:rPr>
                <w:b/>
                <w:spacing w:val="-2"/>
                <w:sz w:val="22"/>
                <w:szCs w:val="22"/>
                <w:lang w:val="en-GB"/>
              </w:rPr>
              <w:t>form</w:t>
            </w:r>
            <w:proofErr w:type="gramEnd"/>
            <w:r w:rsidRPr="007E5117">
              <w:rPr>
                <w:b/>
                <w:spacing w:val="-2"/>
                <w:sz w:val="22"/>
                <w:szCs w:val="22"/>
                <w:lang w:val="en-GB"/>
              </w:rPr>
              <w:t xml:space="preserve"> it is declared that:</w:t>
            </w:r>
            <w:r w:rsidR="00D02349" w:rsidRPr="007E5117">
              <w:rPr>
                <w:b/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520984B1" w14:textId="77777777" w:rsidR="00D02349" w:rsidRPr="007E5117" w:rsidRDefault="00D02349" w:rsidP="00A308FC">
            <w:pPr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  <w:p w14:paraId="52345736" w14:textId="77777777" w:rsidR="00A77411" w:rsidRPr="007E5117" w:rsidRDefault="00A77411" w:rsidP="00A308F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is informed of the rules for accreditation and accepts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to </w:t>
            </w:r>
            <w:r w:rsidR="00D6612B" w:rsidRPr="007E5117">
              <w:rPr>
                <w:spacing w:val="-2"/>
                <w:sz w:val="22"/>
                <w:szCs w:val="22"/>
                <w:lang w:val="en-GB"/>
              </w:rPr>
              <w:t xml:space="preserve">meet the criteria and conditions for accreditation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in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the application process and when granted accredita</w:t>
            </w:r>
            <w:r w:rsidR="00D6612B">
              <w:rPr>
                <w:spacing w:val="-2"/>
                <w:sz w:val="22"/>
                <w:szCs w:val="22"/>
                <w:lang w:val="en-GB"/>
              </w:rPr>
              <w:t>tion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. A list of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the applicable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criteria and general terms are published on DANAK’s </w:t>
            </w:r>
            <w:proofErr w:type="gramStart"/>
            <w:r w:rsidRPr="007E5117">
              <w:rPr>
                <w:spacing w:val="-2"/>
                <w:sz w:val="22"/>
                <w:szCs w:val="22"/>
                <w:lang w:val="en-GB"/>
              </w:rPr>
              <w:t>website</w:t>
            </w:r>
            <w:proofErr w:type="gramEnd"/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and 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will be informed about changes. Any </w:t>
            </w:r>
            <w:r w:rsidR="00D6612B">
              <w:rPr>
                <w:spacing w:val="-2"/>
                <w:sz w:val="22"/>
                <w:szCs w:val="22"/>
                <w:lang w:val="en-GB"/>
              </w:rPr>
              <w:t>special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conditions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will appear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in DANAK’s letter of decision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 on accreditation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. The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present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crite</w:t>
            </w:r>
            <w:r w:rsidR="00D6612B">
              <w:rPr>
                <w:spacing w:val="-2"/>
                <w:sz w:val="22"/>
                <w:szCs w:val="22"/>
                <w:lang w:val="en-GB"/>
              </w:rPr>
              <w:t>ria and general conditions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are listed in the following documents:</w:t>
            </w:r>
          </w:p>
          <w:p w14:paraId="3D029573" w14:textId="539675CB" w:rsidR="00D02349" w:rsidRPr="003C6A1F" w:rsidRDefault="000542D8" w:rsidP="00A308FC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  <w:r w:rsidR="00D02349" w:rsidRPr="007E5117">
              <w:rPr>
                <w:sz w:val="22"/>
                <w:szCs w:val="22"/>
                <w:lang w:val="en-GB"/>
              </w:rPr>
              <w:t xml:space="preserve">DS/EN ISO </w:t>
            </w:r>
            <w:r w:rsidR="00A77411" w:rsidRPr="007E5117">
              <w:rPr>
                <w:sz w:val="22"/>
                <w:szCs w:val="22"/>
                <w:lang w:val="en-GB"/>
              </w:rPr>
              <w:t>1</w:t>
            </w:r>
            <w:r w:rsidR="007B04D6">
              <w:rPr>
                <w:sz w:val="22"/>
                <w:szCs w:val="22"/>
                <w:lang w:val="en-GB"/>
              </w:rPr>
              <w:t>4065</w:t>
            </w:r>
            <w:r w:rsidR="001D5C99">
              <w:rPr>
                <w:sz w:val="22"/>
                <w:szCs w:val="22"/>
                <w:lang w:val="en-GB"/>
              </w:rPr>
              <w:t>:2013</w:t>
            </w:r>
            <w:r w:rsidR="00A77411" w:rsidRPr="007E5117">
              <w:rPr>
                <w:sz w:val="22"/>
                <w:szCs w:val="22"/>
                <w:lang w:val="en-GB"/>
              </w:rPr>
              <w:t xml:space="preserve"> </w:t>
            </w:r>
            <w:r w:rsidR="007B04D6">
              <w:rPr>
                <w:sz w:val="22"/>
                <w:szCs w:val="22"/>
                <w:lang w:val="en-GB"/>
              </w:rPr>
              <w:t>Greenhouse gases - R</w:t>
            </w:r>
            <w:r w:rsidR="00A77411" w:rsidRPr="007E5117">
              <w:rPr>
                <w:sz w:val="22"/>
                <w:szCs w:val="22"/>
                <w:lang w:val="en-GB"/>
              </w:rPr>
              <w:t xml:space="preserve">equirements for </w:t>
            </w:r>
            <w:r w:rsidR="007B04D6">
              <w:rPr>
                <w:sz w:val="22"/>
                <w:szCs w:val="22"/>
                <w:lang w:val="en-GB"/>
              </w:rPr>
              <w:t>greenhouse gas verification and validation bodies for use in accreditation or other forms of recognition</w:t>
            </w:r>
            <w:r w:rsidR="001D5C99">
              <w:rPr>
                <w:sz w:val="22"/>
                <w:szCs w:val="22"/>
                <w:lang w:val="en-GB"/>
              </w:rPr>
              <w:t>, including interpretations in:</w:t>
            </w:r>
          </w:p>
          <w:p w14:paraId="272C26A9" w14:textId="1D6D04AE" w:rsidR="001D5C99" w:rsidRPr="003C6A1F" w:rsidRDefault="001D5C99" w:rsidP="003C6A1F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3C6A1F">
              <w:rPr>
                <w:sz w:val="22"/>
                <w:szCs w:val="22"/>
                <w:lang w:val="en-GB"/>
              </w:rPr>
              <w:t>IAF MD 6:2014 for the Application of ISO 14065:2013</w:t>
            </w:r>
            <w:r w:rsidR="004B7F30">
              <w:rPr>
                <w:sz w:val="22"/>
                <w:szCs w:val="22"/>
                <w:lang w:val="en-GB"/>
              </w:rPr>
              <w:t>.</w:t>
            </w:r>
          </w:p>
          <w:p w14:paraId="47EE0E5D" w14:textId="3FF6B1B1" w:rsidR="00E42A0E" w:rsidRDefault="000542D8" w:rsidP="00E42A0E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E42A0E">
              <w:rPr>
                <w:spacing w:val="-2"/>
                <w:sz w:val="22"/>
                <w:szCs w:val="22"/>
                <w:lang w:val="en-GB"/>
              </w:rPr>
              <w:t>Regulations:</w:t>
            </w:r>
          </w:p>
          <w:p w14:paraId="7D510F3A" w14:textId="77777777" w:rsidR="00E42A0E" w:rsidRPr="00F71257" w:rsidRDefault="00E42A0E" w:rsidP="000542D8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1570" w:hanging="357"/>
              <w:contextualSpacing w:val="0"/>
              <w:rPr>
                <w:sz w:val="22"/>
                <w:szCs w:val="22"/>
                <w:lang w:val="en-GB"/>
              </w:rPr>
            </w:pPr>
            <w:r w:rsidRPr="00F71257">
              <w:rPr>
                <w:sz w:val="22"/>
                <w:szCs w:val="22"/>
                <w:lang w:val="en-GB"/>
              </w:rPr>
              <w:t>Regulation (EU) 2015/757 of the European Parliament and of the Council on the monitoring, reporting and verification of carbon dioxide emissions from maritime transport, Chapter IV.</w:t>
            </w:r>
          </w:p>
          <w:p w14:paraId="51665028" w14:textId="0D0149E4" w:rsidR="00E42A0E" w:rsidRPr="00F71257" w:rsidRDefault="00E42A0E" w:rsidP="000542D8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1570" w:hanging="357"/>
              <w:contextualSpacing w:val="0"/>
              <w:rPr>
                <w:sz w:val="22"/>
                <w:szCs w:val="22"/>
                <w:lang w:val="en-GB"/>
              </w:rPr>
            </w:pPr>
            <w:r w:rsidRPr="00F71257">
              <w:rPr>
                <w:sz w:val="22"/>
                <w:szCs w:val="22"/>
                <w:lang w:val="en-GB"/>
              </w:rPr>
              <w:t>Implementing Regulation (EU) 2016/</w:t>
            </w:r>
            <w:proofErr w:type="gramStart"/>
            <w:r w:rsidRPr="00F71257">
              <w:rPr>
                <w:sz w:val="22"/>
                <w:szCs w:val="22"/>
                <w:lang w:val="en-GB"/>
              </w:rPr>
              <w:t>1927  on</w:t>
            </w:r>
            <w:proofErr w:type="gramEnd"/>
            <w:r w:rsidRPr="00F71257">
              <w:rPr>
                <w:sz w:val="22"/>
                <w:szCs w:val="22"/>
                <w:lang w:val="en-GB"/>
              </w:rPr>
              <w:t xml:space="preserve"> templates for monitoring plans, emissions reports and documents of compliance pursuant to Regulation (EU) 2015/757</w:t>
            </w:r>
          </w:p>
          <w:p w14:paraId="1621418B" w14:textId="368AA7BF" w:rsidR="00E42A0E" w:rsidRPr="00F71257" w:rsidRDefault="00E42A0E" w:rsidP="000542D8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1570" w:hanging="357"/>
              <w:contextualSpacing w:val="0"/>
              <w:rPr>
                <w:sz w:val="22"/>
                <w:szCs w:val="22"/>
                <w:lang w:val="en-GB"/>
              </w:rPr>
            </w:pPr>
            <w:r w:rsidRPr="00F71257">
              <w:rPr>
                <w:sz w:val="22"/>
                <w:szCs w:val="22"/>
                <w:lang w:val="en-GB"/>
              </w:rPr>
              <w:t xml:space="preserve">Implementing Regulation (EU) 2016/1928 n determination of cargo carried for categories of ships other than passenger, </w:t>
            </w:r>
            <w:proofErr w:type="gramStart"/>
            <w:r w:rsidRPr="00F71257">
              <w:rPr>
                <w:sz w:val="22"/>
                <w:szCs w:val="22"/>
                <w:lang w:val="en-GB"/>
              </w:rPr>
              <w:t>ro-ro</w:t>
            </w:r>
            <w:proofErr w:type="gramEnd"/>
            <w:r w:rsidRPr="00F71257">
              <w:rPr>
                <w:sz w:val="22"/>
                <w:szCs w:val="22"/>
                <w:lang w:val="en-GB"/>
              </w:rPr>
              <w:t xml:space="preserve"> and container ships pursuant to Regulation (EU) 2015/757</w:t>
            </w:r>
          </w:p>
          <w:p w14:paraId="45E08849" w14:textId="51F244CE" w:rsidR="00E42A0E" w:rsidRPr="00F71257" w:rsidRDefault="00E42A0E" w:rsidP="000542D8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1570" w:hanging="357"/>
              <w:contextualSpacing w:val="0"/>
              <w:rPr>
                <w:sz w:val="22"/>
                <w:szCs w:val="22"/>
                <w:lang w:val="en-GB"/>
              </w:rPr>
            </w:pPr>
            <w:r w:rsidRPr="00F71257">
              <w:rPr>
                <w:sz w:val="22"/>
                <w:szCs w:val="22"/>
                <w:lang w:val="en-GB"/>
              </w:rPr>
              <w:t>Delegated Regulation (EU) 2016/2071amending Regulation (EU) 2015/757 of the European Parliament and of the Council as regards the methods for monitoring carbon dioxide emissions and the rules for monitoring other relevant information</w:t>
            </w:r>
          </w:p>
          <w:p w14:paraId="56467E35" w14:textId="4911D56D" w:rsidR="004B7F30" w:rsidRDefault="004B7F30" w:rsidP="000542D8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20"/>
              <w:ind w:left="1570" w:hanging="357"/>
              <w:contextualSpacing w:val="0"/>
              <w:rPr>
                <w:sz w:val="22"/>
                <w:szCs w:val="22"/>
                <w:lang w:val="en-GB"/>
              </w:rPr>
            </w:pPr>
            <w:r w:rsidRPr="00F71257">
              <w:rPr>
                <w:sz w:val="22"/>
                <w:szCs w:val="22"/>
                <w:lang w:val="en-GB"/>
              </w:rPr>
              <w:t>Delegated Regulation (EU) 2016/2072 on the verification activities and accreditation of verifiers pursuant to regulation (EU) 2015/757</w:t>
            </w:r>
            <w:r w:rsidR="0044449C">
              <w:rPr>
                <w:sz w:val="22"/>
                <w:szCs w:val="22"/>
                <w:lang w:val="en-GB"/>
              </w:rPr>
              <w:t>.</w:t>
            </w:r>
            <w:r w:rsidRPr="00F71257">
              <w:rPr>
                <w:sz w:val="22"/>
                <w:szCs w:val="22"/>
                <w:lang w:val="en-GB"/>
              </w:rPr>
              <w:t xml:space="preserve"> </w:t>
            </w:r>
          </w:p>
          <w:p w14:paraId="19920B7D" w14:textId="4FC80021" w:rsidR="004B7F30" w:rsidRDefault="000542D8" w:rsidP="004B7F30">
            <w:pPr>
              <w:pStyle w:val="Listeafsnit"/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  <w:r w:rsidR="004B7F30">
              <w:rPr>
                <w:sz w:val="22"/>
                <w:szCs w:val="22"/>
                <w:lang w:val="en-GB"/>
              </w:rPr>
              <w:t>including interpretations in:</w:t>
            </w:r>
          </w:p>
          <w:p w14:paraId="6E18D09A" w14:textId="769795CF" w:rsidR="004B7F30" w:rsidRPr="003C6A1F" w:rsidRDefault="00F71257" w:rsidP="004B7F30">
            <w:pPr>
              <w:pStyle w:val="Listeafsnit"/>
              <w:numPr>
                <w:ilvl w:val="0"/>
                <w:numId w:val="5"/>
              </w:numPr>
              <w:tabs>
                <w:tab w:val="left" w:pos="0"/>
                <w:tab w:val="left" w:pos="227"/>
                <w:tab w:val="left" w:pos="851"/>
                <w:tab w:val="left" w:pos="1168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F71257">
              <w:rPr>
                <w:spacing w:val="-2"/>
                <w:sz w:val="22"/>
                <w:szCs w:val="22"/>
                <w:lang w:val="en-GB"/>
              </w:rPr>
              <w:t xml:space="preserve">Guidance/best practices documents elaborated with MRV shipping experts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on </w:t>
            </w:r>
            <w:r w:rsidR="004B7F30">
              <w:rPr>
                <w:spacing w:val="-2"/>
                <w:sz w:val="22"/>
                <w:szCs w:val="22"/>
                <w:lang w:val="en-GB"/>
              </w:rPr>
              <w:t>EU Commission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 website</w:t>
            </w:r>
            <w:r w:rsidR="004B7F30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  <w:p w14:paraId="5271017F" w14:textId="1E8AF2EF" w:rsidR="00BD462F" w:rsidRDefault="0044449C" w:rsidP="00BD462F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DS/</w:t>
            </w:r>
            <w:r w:rsidR="00BD462F" w:rsidRPr="00BD462F">
              <w:rPr>
                <w:spacing w:val="-2"/>
                <w:sz w:val="22"/>
                <w:szCs w:val="22"/>
                <w:lang w:val="en-GB"/>
              </w:rPr>
              <w:t xml:space="preserve">ISO 14066:2011 Greenhouse Gases – Competence requirements for greenhouse gas validation teams and verification </w:t>
            </w:r>
            <w:proofErr w:type="gramStart"/>
            <w:r w:rsidR="00BD462F" w:rsidRPr="00BD462F">
              <w:rPr>
                <w:spacing w:val="-2"/>
                <w:sz w:val="22"/>
                <w:szCs w:val="22"/>
                <w:lang w:val="en-GB"/>
              </w:rPr>
              <w:t>teams;</w:t>
            </w:r>
            <w:proofErr w:type="gramEnd"/>
          </w:p>
          <w:p w14:paraId="54534618" w14:textId="77777777" w:rsidR="00D02349" w:rsidRPr="00BD462F" w:rsidRDefault="007B04D6" w:rsidP="00BD462F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 w:rsidRPr="00BD462F">
              <w:rPr>
                <w:spacing w:val="-2"/>
                <w:sz w:val="22"/>
                <w:szCs w:val="22"/>
                <w:lang w:val="en-GB"/>
              </w:rPr>
              <w:t>Executive</w:t>
            </w:r>
            <w:r w:rsidR="00CC47D6" w:rsidRPr="00BD462F">
              <w:rPr>
                <w:spacing w:val="-2"/>
                <w:sz w:val="22"/>
                <w:szCs w:val="22"/>
                <w:lang w:val="en-GB"/>
              </w:rPr>
              <w:t xml:space="preserve"> order 913</w:t>
            </w:r>
            <w:r w:rsidRPr="00BD462F">
              <w:rPr>
                <w:spacing w:val="-2"/>
                <w:sz w:val="22"/>
                <w:szCs w:val="22"/>
                <w:lang w:val="en-GB"/>
              </w:rPr>
              <w:t>/</w:t>
            </w:r>
            <w:r w:rsidR="00CC47D6" w:rsidRPr="00BD462F">
              <w:rPr>
                <w:spacing w:val="-2"/>
                <w:sz w:val="22"/>
                <w:szCs w:val="22"/>
                <w:lang w:val="en-GB"/>
              </w:rPr>
              <w:t xml:space="preserve"> 2009 on accreditation of </w:t>
            </w:r>
            <w:proofErr w:type="gramStart"/>
            <w:r w:rsidR="00CC47D6" w:rsidRPr="00BD462F">
              <w:rPr>
                <w:spacing w:val="-2"/>
                <w:sz w:val="22"/>
                <w:szCs w:val="22"/>
                <w:lang w:val="en-GB"/>
              </w:rPr>
              <w:t>companies</w:t>
            </w:r>
            <w:r w:rsidR="00BD462F">
              <w:rPr>
                <w:spacing w:val="-2"/>
                <w:sz w:val="22"/>
                <w:szCs w:val="22"/>
                <w:lang w:val="en-GB"/>
              </w:rPr>
              <w:t>;</w:t>
            </w:r>
            <w:proofErr w:type="gramEnd"/>
          </w:p>
          <w:p w14:paraId="19B4E235" w14:textId="77777777" w:rsidR="00A03459" w:rsidRPr="007E5117" w:rsidRDefault="00B83963" w:rsidP="00A308FC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DAN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A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K </w:t>
            </w:r>
            <w:r w:rsidR="00115A18">
              <w:rPr>
                <w:spacing w:val="-2"/>
                <w:sz w:val="22"/>
                <w:szCs w:val="22"/>
                <w:lang w:val="en-GB"/>
              </w:rPr>
              <w:t>A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ccreditation </w:t>
            </w:r>
            <w:r w:rsidR="00115A18">
              <w:rPr>
                <w:spacing w:val="-2"/>
                <w:sz w:val="22"/>
                <w:szCs w:val="22"/>
                <w:lang w:val="en-GB"/>
              </w:rPr>
              <w:t>R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egulation AB 1: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General regulation on accreditation of </w:t>
            </w:r>
            <w:proofErr w:type="gramStart"/>
            <w:r w:rsidR="00CC47D6" w:rsidRPr="007E5117">
              <w:rPr>
                <w:spacing w:val="-2"/>
                <w:sz w:val="22"/>
                <w:szCs w:val="22"/>
                <w:lang w:val="en-GB"/>
              </w:rPr>
              <w:t>companies</w:t>
            </w:r>
            <w:r w:rsidR="00BD462F">
              <w:rPr>
                <w:spacing w:val="-2"/>
                <w:sz w:val="22"/>
                <w:szCs w:val="22"/>
                <w:lang w:val="en-GB"/>
              </w:rPr>
              <w:t>;</w:t>
            </w:r>
            <w:proofErr w:type="gramEnd"/>
          </w:p>
          <w:p w14:paraId="4B56DCC7" w14:textId="77777777" w:rsidR="00A03459" w:rsidRPr="007E5117" w:rsidRDefault="00B83963" w:rsidP="00CC47D6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 xml:space="preserve">DANAK </w:t>
            </w:r>
            <w:r w:rsidR="00115A18">
              <w:rPr>
                <w:spacing w:val="-2"/>
                <w:sz w:val="22"/>
                <w:szCs w:val="22"/>
                <w:lang w:val="en-GB"/>
              </w:rPr>
              <w:t>A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ccreditation </w:t>
            </w:r>
            <w:r w:rsidR="00115A18">
              <w:rPr>
                <w:spacing w:val="-2"/>
                <w:sz w:val="22"/>
                <w:szCs w:val="22"/>
                <w:lang w:val="en-GB"/>
              </w:rPr>
              <w:t>R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>egulation AB  2</w:t>
            </w:r>
            <w:r w:rsidR="00A03459" w:rsidRPr="007E5117">
              <w:rPr>
                <w:spacing w:val="-2"/>
                <w:sz w:val="22"/>
                <w:szCs w:val="22"/>
                <w:lang w:val="en-GB"/>
              </w:rPr>
              <w:t>: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DANAK’s accreditation mark and reference to </w:t>
            </w:r>
            <w:proofErr w:type="gramStart"/>
            <w:r w:rsidR="00CC47D6" w:rsidRPr="007E5117">
              <w:rPr>
                <w:spacing w:val="-2"/>
                <w:sz w:val="22"/>
                <w:szCs w:val="22"/>
                <w:lang w:val="en-GB"/>
              </w:rPr>
              <w:t>accreditation</w:t>
            </w:r>
            <w:r w:rsidR="00BD462F">
              <w:rPr>
                <w:spacing w:val="-2"/>
                <w:sz w:val="22"/>
                <w:szCs w:val="22"/>
                <w:lang w:val="en-GB"/>
              </w:rPr>
              <w:t>;</w:t>
            </w:r>
            <w:proofErr w:type="gramEnd"/>
          </w:p>
          <w:p w14:paraId="5E6089BF" w14:textId="77777777" w:rsidR="00A03459" w:rsidRPr="007E5117" w:rsidRDefault="00B83963" w:rsidP="00CC47D6">
            <w:pPr>
              <w:numPr>
                <w:ilvl w:val="0"/>
                <w:numId w:val="1"/>
              </w:numPr>
              <w:tabs>
                <w:tab w:val="left" w:pos="0"/>
                <w:tab w:val="left" w:pos="227"/>
                <w:tab w:val="left" w:pos="851"/>
                <w:tab w:val="left" w:pos="3119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 xml:space="preserve">DANAK Accreditation regulation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AB </w:t>
            </w:r>
            <w:r w:rsidR="007B04D6">
              <w:rPr>
                <w:spacing w:val="-2"/>
                <w:sz w:val="22"/>
                <w:szCs w:val="22"/>
                <w:lang w:val="en-GB"/>
              </w:rPr>
              <w:t>9</w:t>
            </w:r>
            <w:r w:rsidR="00A03459" w:rsidRPr="007E5117">
              <w:rPr>
                <w:spacing w:val="-2"/>
                <w:sz w:val="22"/>
                <w:szCs w:val="22"/>
                <w:lang w:val="en-GB"/>
              </w:rPr>
              <w:t>: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Accreditation </w:t>
            </w:r>
            <w:r w:rsidR="00D6612B">
              <w:rPr>
                <w:spacing w:val="-2"/>
                <w:sz w:val="22"/>
                <w:szCs w:val="22"/>
                <w:lang w:val="en-GB"/>
              </w:rPr>
              <w:t>to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7B04D6">
              <w:rPr>
                <w:spacing w:val="-2"/>
                <w:sz w:val="22"/>
                <w:szCs w:val="22"/>
                <w:lang w:val="en-GB"/>
              </w:rPr>
              <w:t>CO2-verification</w:t>
            </w:r>
          </w:p>
          <w:p w14:paraId="38913ADB" w14:textId="77777777" w:rsidR="00D02349" w:rsidRPr="007E5117" w:rsidRDefault="00CC47D6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will provide all information and documentation necessary for DANAK’s evaluation of the application and </w:t>
            </w:r>
            <w:r w:rsidR="00D6612B">
              <w:rPr>
                <w:spacing w:val="-2"/>
                <w:sz w:val="22"/>
                <w:szCs w:val="22"/>
                <w:lang w:val="en-GB"/>
              </w:rPr>
              <w:t xml:space="preserve">a following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accreditation in accordance with the terms </w:t>
            </w:r>
            <w:r w:rsidR="00115A18">
              <w:rPr>
                <w:spacing w:val="-2"/>
                <w:sz w:val="22"/>
                <w:szCs w:val="22"/>
                <w:lang w:val="en-GB"/>
              </w:rPr>
              <w:t>in the Delegated Regulation (EU) 2016/2072, Article 35</w:t>
            </w:r>
            <w:r w:rsidR="00126BCE">
              <w:rPr>
                <w:spacing w:val="-2"/>
                <w:sz w:val="22"/>
                <w:szCs w:val="22"/>
                <w:lang w:val="en-GB"/>
              </w:rPr>
              <w:t>.</w:t>
            </w:r>
          </w:p>
          <w:p w14:paraId="368BAE90" w14:textId="77777777" w:rsidR="00D02349" w:rsidRPr="0040035D" w:rsidRDefault="002B2CB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US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lastRenderedPageBreak/>
              <w:t xml:space="preserve">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C47D6" w:rsidRPr="007E5117">
              <w:rPr>
                <w:spacing w:val="-2"/>
                <w:sz w:val="22"/>
                <w:szCs w:val="22"/>
                <w:lang w:val="en-GB"/>
              </w:rPr>
              <w:t xml:space="preserve">will give DANAK’s assessment team access to all relevant locations and upon request arrange surveillance of 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="00800D95" w:rsidRPr="007E5117">
              <w:rPr>
                <w:spacing w:val="-2"/>
                <w:sz w:val="22"/>
                <w:szCs w:val="22"/>
                <w:lang w:val="en-GB"/>
              </w:rPr>
              <w:t>’s practical p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erformance of </w:t>
            </w:r>
            <w:r w:rsidR="00126BCE">
              <w:rPr>
                <w:spacing w:val="-2"/>
                <w:sz w:val="22"/>
                <w:szCs w:val="22"/>
                <w:lang w:val="en-GB"/>
              </w:rPr>
              <w:t xml:space="preserve">verification activities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of</w:t>
            </w:r>
            <w:r w:rsidR="00800D95" w:rsidRPr="007E5117">
              <w:rPr>
                <w:spacing w:val="-2"/>
                <w:sz w:val="22"/>
                <w:szCs w:val="22"/>
                <w:lang w:val="en-GB"/>
              </w:rPr>
              <w:t xml:space="preserve"> their </w:t>
            </w:r>
            <w:r w:rsidR="00F239E4" w:rsidRPr="007E5117">
              <w:rPr>
                <w:spacing w:val="-2"/>
                <w:sz w:val="22"/>
                <w:szCs w:val="22"/>
                <w:lang w:val="en-GB"/>
              </w:rPr>
              <w:t>clients. When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accreditation has been granted it shall be a part of</w:t>
            </w:r>
            <w:r w:rsidR="00F239E4">
              <w:rPr>
                <w:spacing w:val="-2"/>
                <w:sz w:val="22"/>
                <w:szCs w:val="22"/>
                <w:lang w:val="en-GB"/>
              </w:rPr>
              <w:t xml:space="preserve"> the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="00F239E4">
              <w:rPr>
                <w:spacing w:val="-2"/>
                <w:sz w:val="22"/>
                <w:szCs w:val="22"/>
                <w:lang w:val="en-GB"/>
              </w:rPr>
              <w:t>’s contractual agreement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with their clients, th</w:t>
            </w:r>
            <w:r w:rsidR="00F239E4">
              <w:rPr>
                <w:spacing w:val="-2"/>
                <w:sz w:val="22"/>
                <w:szCs w:val="22"/>
                <w:lang w:val="en-GB"/>
              </w:rPr>
              <w:t>at DANAK has access to monitor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the practical performance of </w:t>
            </w:r>
            <w:r w:rsidR="00126BCE">
              <w:rPr>
                <w:spacing w:val="-2"/>
                <w:sz w:val="22"/>
                <w:szCs w:val="22"/>
                <w:lang w:val="en-GB"/>
              </w:rPr>
              <w:t>assessment of monitoring plans and verification of emissions reports.</w:t>
            </w:r>
          </w:p>
          <w:p w14:paraId="27B49D56" w14:textId="77777777" w:rsidR="009E7BE7" w:rsidRPr="007E5117" w:rsidRDefault="002B2CB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DANAK’s assessment team</w:t>
            </w:r>
            <w:r w:rsidR="009E7BE7" w:rsidRPr="007E5117">
              <w:rPr>
                <w:spacing w:val="-2"/>
                <w:sz w:val="22"/>
                <w:szCs w:val="22"/>
                <w:lang w:val="en-GB"/>
              </w:rPr>
              <w:t xml:space="preserve"> has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a</w:t>
            </w:r>
            <w:r w:rsidR="009E7BE7" w:rsidRPr="007E5117">
              <w:rPr>
                <w:spacing w:val="-2"/>
                <w:sz w:val="22"/>
                <w:szCs w:val="22"/>
                <w:lang w:val="en-GB"/>
              </w:rPr>
              <w:t xml:space="preserve">ccess to all </w:t>
            </w:r>
            <w:r w:rsidR="00D6612B">
              <w:rPr>
                <w:spacing w:val="-2"/>
                <w:sz w:val="22"/>
                <w:szCs w:val="22"/>
                <w:lang w:val="en-GB"/>
              </w:rPr>
              <w:t>personal</w:t>
            </w:r>
            <w:r w:rsidR="009E7BE7" w:rsidRPr="007E5117">
              <w:rPr>
                <w:spacing w:val="-2"/>
                <w:sz w:val="22"/>
                <w:szCs w:val="22"/>
                <w:lang w:val="en-GB"/>
              </w:rPr>
              <w:t xml:space="preserve"> involved in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the applied or accredited services</w:t>
            </w:r>
          </w:p>
          <w:p w14:paraId="5704A99B" w14:textId="77777777" w:rsidR="00D02349" w:rsidRPr="007E5117" w:rsidRDefault="009E7BE7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 xml:space="preserve">Fees will </w:t>
            </w:r>
            <w:r w:rsidR="001D060C">
              <w:rPr>
                <w:spacing w:val="-2"/>
                <w:sz w:val="22"/>
                <w:szCs w:val="22"/>
                <w:lang w:val="en-GB"/>
              </w:rPr>
              <w:t xml:space="preserve">be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paid according to DANAK’s prices for accreditation</w:t>
            </w:r>
          </w:p>
          <w:p w14:paraId="68EB9671" w14:textId="77777777" w:rsidR="00B83963" w:rsidRPr="00B83963" w:rsidRDefault="001D060C" w:rsidP="00F239E4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T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he quality manual /system documentation describing 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how the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="00F239E4" w:rsidRPr="00B83963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meet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the requi</w:t>
            </w:r>
            <w:r w:rsidR="00C81634" w:rsidRPr="00B83963">
              <w:rPr>
                <w:spacing w:val="-2"/>
                <w:sz w:val="22"/>
                <w:szCs w:val="22"/>
                <w:lang w:val="en-GB"/>
              </w:rPr>
              <w:t>rements list</w:t>
            </w:r>
            <w:r w:rsidR="005964AA" w:rsidRPr="00B83963">
              <w:rPr>
                <w:spacing w:val="-2"/>
                <w:sz w:val="22"/>
                <w:szCs w:val="22"/>
                <w:lang w:val="en-GB"/>
              </w:rPr>
              <w:t>ed in item 1 is enclosed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and that changes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currently 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>will be sent to DANAK – or that DANAK has received access to updated editions of the documents and</w:t>
            </w:r>
            <w:r w:rsidR="00B83963" w:rsidRPr="00B83963">
              <w:rPr>
                <w:spacing w:val="-2"/>
                <w:sz w:val="22"/>
                <w:szCs w:val="22"/>
                <w:lang w:val="en-GB"/>
              </w:rPr>
              <w:t xml:space="preserve"> regularly</w:t>
            </w:r>
            <w:r w:rsidR="009E7BE7" w:rsidRPr="00B83963">
              <w:rPr>
                <w:spacing w:val="-2"/>
                <w:sz w:val="22"/>
                <w:szCs w:val="22"/>
                <w:lang w:val="en-GB"/>
              </w:rPr>
              <w:t xml:space="preserve"> will be informed of changes</w:t>
            </w:r>
          </w:p>
          <w:p w14:paraId="30F765E9" w14:textId="6855D600" w:rsidR="00C81634" w:rsidRPr="00824E99" w:rsidRDefault="00824E99" w:rsidP="00E534B4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 w:rsidRPr="00824E99">
              <w:rPr>
                <w:spacing w:val="-2"/>
                <w:sz w:val="22"/>
                <w:szCs w:val="22"/>
                <w:lang w:val="en-GB"/>
              </w:rPr>
              <w:t xml:space="preserve">DANAK shall have access to assess a representative number of staff </w:t>
            </w:r>
            <w:proofErr w:type="gramStart"/>
            <w:r w:rsidRPr="00824E99">
              <w:rPr>
                <w:spacing w:val="-2"/>
                <w:sz w:val="22"/>
                <w:szCs w:val="22"/>
                <w:lang w:val="en-GB"/>
              </w:rPr>
              <w:t>in order to</w:t>
            </w:r>
            <w:proofErr w:type="gramEnd"/>
            <w:r w:rsidRPr="00824E99">
              <w:rPr>
                <w:spacing w:val="-2"/>
                <w:sz w:val="22"/>
                <w:szCs w:val="22"/>
                <w:lang w:val="en-GB"/>
              </w:rPr>
              <w:t xml:space="preserve"> evaluate the applicant’s competence within the accreditation scope applied for</w:t>
            </w:r>
            <w:r w:rsidR="00F149EA" w:rsidRPr="00824E99">
              <w:rPr>
                <w:spacing w:val="-2"/>
                <w:sz w:val="22"/>
                <w:szCs w:val="22"/>
                <w:lang w:val="en-GB"/>
              </w:rPr>
              <w:t>.</w:t>
            </w:r>
          </w:p>
          <w:p w14:paraId="1E0D74F6" w14:textId="77777777" w:rsidR="00D02349" w:rsidRPr="007E5117" w:rsidRDefault="001D060C" w:rsidP="001D060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  <w:lang w:val="en-GB"/>
              </w:rPr>
            </w:pPr>
            <w:r>
              <w:rPr>
                <w:spacing w:val="-2"/>
                <w:sz w:val="22"/>
                <w:szCs w:val="22"/>
                <w:lang w:val="en-GB"/>
              </w:rPr>
              <w:t>T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 xml:space="preserve">he </w:t>
            </w:r>
            <w:r w:rsidR="00F714E5">
              <w:rPr>
                <w:spacing w:val="-2"/>
                <w:sz w:val="22"/>
                <w:szCs w:val="22"/>
                <w:lang w:val="en-GB"/>
              </w:rPr>
              <w:t>VB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 xml:space="preserve"> accepts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after any 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termination of the accredi</w:t>
            </w:r>
            <w:r>
              <w:rPr>
                <w:spacing w:val="-2"/>
                <w:sz w:val="22"/>
                <w:szCs w:val="22"/>
                <w:lang w:val="en-GB"/>
              </w:rPr>
              <w:t>tation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 xml:space="preserve">to meet the criteria and terms listed in item 1, </w:t>
            </w:r>
            <w:r>
              <w:rPr>
                <w:spacing w:val="-2"/>
                <w:sz w:val="22"/>
                <w:szCs w:val="22"/>
                <w:lang w:val="en-GB"/>
              </w:rPr>
              <w:t xml:space="preserve">which are valid after termination as </w:t>
            </w:r>
            <w:proofErr w:type="gramStart"/>
            <w:r>
              <w:rPr>
                <w:spacing w:val="-2"/>
                <w:sz w:val="22"/>
                <w:szCs w:val="22"/>
                <w:lang w:val="en-GB"/>
              </w:rPr>
              <w:t>e.g.</w:t>
            </w:r>
            <w:proofErr w:type="gramEnd"/>
            <w:r>
              <w:rPr>
                <w:spacing w:val="-2"/>
                <w:sz w:val="22"/>
                <w:szCs w:val="22"/>
                <w:lang w:val="en-GB"/>
              </w:rPr>
              <w:t xml:space="preserve"> requirements on c</w:t>
            </w:r>
            <w:r w:rsidR="00B83963" w:rsidRPr="007E5117">
              <w:rPr>
                <w:spacing w:val="-2"/>
                <w:sz w:val="22"/>
                <w:szCs w:val="22"/>
                <w:lang w:val="en-GB"/>
              </w:rPr>
              <w:t>onfidentiality and filing</w:t>
            </w:r>
            <w:r>
              <w:rPr>
                <w:spacing w:val="-2"/>
                <w:sz w:val="22"/>
                <w:szCs w:val="22"/>
                <w:lang w:val="en-GB"/>
              </w:rPr>
              <w:t>.</w:t>
            </w:r>
            <w:r w:rsidR="00B83963" w:rsidRPr="007E5117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DB971FF" w14:textId="77777777" w:rsidR="00114B5B" w:rsidRPr="007E5117" w:rsidRDefault="00114B5B" w:rsidP="0053769E">
      <w:pPr>
        <w:rPr>
          <w:sz w:val="22"/>
          <w:szCs w:val="22"/>
          <w:lang w:val="en-GB"/>
        </w:rPr>
      </w:pPr>
    </w:p>
    <w:p w14:paraId="7E573599" w14:textId="77777777" w:rsidR="00D02349" w:rsidRPr="007E5117" w:rsidRDefault="00D02349" w:rsidP="0053769E">
      <w:pPr>
        <w:rPr>
          <w:sz w:val="22"/>
          <w:szCs w:val="22"/>
          <w:lang w:val="en-GB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B04DD7" w:rsidRPr="00F048DA" w14:paraId="74BC4A1B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0396C" w14:textId="77777777" w:rsidR="005964AA" w:rsidRPr="007E5117" w:rsidRDefault="005964AA" w:rsidP="005964AA">
            <w:pPr>
              <w:spacing w:after="60"/>
              <w:jc w:val="both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Signature of responsible representative of the applying company</w:t>
            </w:r>
          </w:p>
          <w:p w14:paraId="6D97D466" w14:textId="77777777" w:rsidR="00B04DD7" w:rsidRPr="007E5117" w:rsidRDefault="00B04DD7" w:rsidP="00274E72">
            <w:pPr>
              <w:spacing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F048DA" w14:paraId="6D3217AE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3F427" w14:textId="77777777" w:rsidR="00B04DD7" w:rsidRPr="007E5117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6A703B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06F35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97340D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48A80" w14:textId="77777777" w:rsidR="00B04DD7" w:rsidRPr="007E5117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3AC7AB86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C35D7B" w14:textId="77777777" w:rsidR="00B04DD7" w:rsidRPr="007E5117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E6077C" w14:textId="77777777" w:rsidR="00B04DD7" w:rsidRPr="007E5117" w:rsidRDefault="005964AA" w:rsidP="00274E7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Place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9E4AE" w14:textId="77777777" w:rsidR="00B04DD7" w:rsidRPr="007E5117" w:rsidRDefault="00B04DD7" w:rsidP="00274E72">
            <w:pPr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86CFBD" w14:textId="77777777" w:rsidR="00B04DD7" w:rsidRPr="007E5117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dat</w:t>
            </w:r>
            <w:r w:rsidR="005964AA" w:rsidRPr="007E5117">
              <w:rPr>
                <w:spacing w:val="-2"/>
                <w:sz w:val="22"/>
                <w:szCs w:val="22"/>
                <w:lang w:val="en-GB"/>
              </w:rPr>
              <w:t>e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C481F" w14:textId="77777777" w:rsidR="00B04DD7" w:rsidRPr="007E5117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58E0D3C5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BFA7D" w14:textId="77777777" w:rsidR="00B04DD7" w:rsidRPr="007E5117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559D5" w14:textId="77777777" w:rsidR="00B04DD7" w:rsidRPr="007E5117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44B13" w14:textId="77777777" w:rsidR="00B04DD7" w:rsidRPr="007E5117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F714E5" w14:paraId="3CAC9938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0B6D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A82CC9" w14:textId="77777777" w:rsidR="00B04DD7" w:rsidRPr="007E5117" w:rsidRDefault="005964AA" w:rsidP="00441EC4">
            <w:pPr>
              <w:spacing w:before="6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Tit</w:t>
            </w:r>
            <w:r w:rsidR="00B04DD7" w:rsidRPr="007E5117">
              <w:rPr>
                <w:spacing w:val="-2"/>
                <w:sz w:val="22"/>
                <w:szCs w:val="22"/>
                <w:lang w:val="en-GB"/>
              </w:rPr>
              <w:t>l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e and</w:t>
            </w:r>
            <w:r w:rsidR="00B04DD7" w:rsidRPr="007E5117">
              <w:rPr>
                <w:spacing w:val="-2"/>
                <w:sz w:val="22"/>
                <w:szCs w:val="22"/>
                <w:lang w:val="en-GB"/>
              </w:rPr>
              <w:t xml:space="preserve"> na</w:t>
            </w:r>
            <w:r w:rsidRPr="007E5117">
              <w:rPr>
                <w:spacing w:val="-2"/>
                <w:sz w:val="22"/>
                <w:szCs w:val="22"/>
                <w:lang w:val="en-GB"/>
              </w:rPr>
              <w:t>me</w:t>
            </w:r>
            <w:r w:rsidR="003A2391">
              <w:rPr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B1334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F714E5" w14:paraId="1B620DCA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7EBF54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7EC604" w14:textId="77777777" w:rsidR="00B04DD7" w:rsidRPr="007E5117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7F72C1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06C900A5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7B04A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F2B94F" w14:textId="77777777" w:rsidR="00B04DD7" w:rsidRPr="007E5117" w:rsidRDefault="005964AA" w:rsidP="00274E72">
            <w:pPr>
              <w:spacing w:before="60" w:after="60"/>
              <w:jc w:val="center"/>
              <w:rPr>
                <w:spacing w:val="-2"/>
                <w:sz w:val="22"/>
                <w:szCs w:val="22"/>
                <w:lang w:val="en-GB"/>
              </w:rPr>
            </w:pPr>
            <w:r w:rsidRPr="007E5117">
              <w:rPr>
                <w:spacing w:val="-2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BEEE8" w14:textId="77777777" w:rsidR="00B04DD7" w:rsidRPr="007E5117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14:paraId="3C2DB0A4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A5C8E" w14:textId="77777777" w:rsidR="00B04DD7" w:rsidRPr="00F239E4" w:rsidRDefault="00BF76C4" w:rsidP="005964AA">
            <w:pPr>
              <w:tabs>
                <w:tab w:val="left" w:pos="1310"/>
              </w:tabs>
              <w:spacing w:before="240" w:after="60"/>
              <w:rPr>
                <w:spacing w:val="-2"/>
                <w:sz w:val="22"/>
                <w:szCs w:val="22"/>
              </w:rPr>
            </w:pPr>
            <w:r w:rsidRPr="00F239E4">
              <w:rPr>
                <w:spacing w:val="-2"/>
                <w:sz w:val="22"/>
                <w:szCs w:val="22"/>
              </w:rPr>
              <w:t>S</w:t>
            </w:r>
            <w:r w:rsidR="005964AA" w:rsidRPr="00F239E4">
              <w:rPr>
                <w:spacing w:val="-2"/>
                <w:sz w:val="22"/>
                <w:szCs w:val="22"/>
              </w:rPr>
              <w:t>end to</w:t>
            </w:r>
            <w:r w:rsidR="00B04DD7" w:rsidRPr="00F239E4">
              <w:rPr>
                <w:spacing w:val="-2"/>
                <w:sz w:val="22"/>
                <w:szCs w:val="22"/>
              </w:rPr>
              <w:t>:</w:t>
            </w:r>
            <w:r w:rsidR="00B04DD7" w:rsidRPr="00F239E4">
              <w:rPr>
                <w:spacing w:val="-2"/>
                <w:sz w:val="22"/>
                <w:szCs w:val="22"/>
              </w:rPr>
              <w:tab/>
              <w:t>DANAK</w:t>
            </w:r>
            <w:r w:rsidR="00B04DD7" w:rsidRPr="00F239E4">
              <w:rPr>
                <w:spacing w:val="-2"/>
                <w:sz w:val="22"/>
                <w:szCs w:val="22"/>
              </w:rPr>
              <w:br/>
            </w:r>
            <w:r w:rsidR="00B04DD7" w:rsidRPr="00F239E4">
              <w:rPr>
                <w:spacing w:val="-2"/>
                <w:sz w:val="22"/>
                <w:szCs w:val="22"/>
              </w:rPr>
              <w:tab/>
              <w:t>Dyregårdsvej 5B</w:t>
            </w:r>
            <w:r w:rsidR="00B04DD7" w:rsidRPr="00F239E4">
              <w:rPr>
                <w:spacing w:val="-2"/>
                <w:sz w:val="22"/>
                <w:szCs w:val="22"/>
              </w:rPr>
              <w:br/>
            </w:r>
            <w:r w:rsidR="00B04DD7" w:rsidRPr="00F239E4">
              <w:rPr>
                <w:spacing w:val="-2"/>
                <w:sz w:val="22"/>
                <w:szCs w:val="22"/>
              </w:rPr>
              <w:tab/>
            </w:r>
            <w:r w:rsidR="005964AA" w:rsidRPr="00F239E4">
              <w:rPr>
                <w:spacing w:val="-2"/>
                <w:sz w:val="22"/>
                <w:szCs w:val="22"/>
              </w:rPr>
              <w:t>DK-</w:t>
            </w:r>
            <w:r w:rsidR="00B04DD7" w:rsidRPr="00F239E4">
              <w:rPr>
                <w:spacing w:val="-2"/>
                <w:sz w:val="22"/>
                <w:szCs w:val="22"/>
              </w:rPr>
              <w:t>2740 Skovlunde</w:t>
            </w:r>
            <w:r w:rsidR="005964AA" w:rsidRPr="00F239E4">
              <w:rPr>
                <w:spacing w:val="-2"/>
                <w:sz w:val="22"/>
                <w:szCs w:val="22"/>
              </w:rPr>
              <w:br/>
            </w:r>
            <w:r w:rsidR="005964AA" w:rsidRPr="00F239E4">
              <w:rPr>
                <w:spacing w:val="-2"/>
                <w:sz w:val="22"/>
                <w:szCs w:val="22"/>
              </w:rPr>
              <w:tab/>
              <w:t>Denmark</w:t>
            </w:r>
          </w:p>
        </w:tc>
      </w:tr>
    </w:tbl>
    <w:p w14:paraId="3FDE637D" w14:textId="77777777" w:rsidR="00F239E4" w:rsidRPr="0040035D" w:rsidRDefault="00F239E4">
      <w:pPr>
        <w:rPr>
          <w:spacing w:val="-2"/>
          <w:sz w:val="22"/>
          <w:szCs w:val="22"/>
        </w:rPr>
      </w:pPr>
    </w:p>
    <w:p w14:paraId="519B7911" w14:textId="77777777" w:rsidR="00F239E4" w:rsidRPr="0040035D" w:rsidRDefault="00F239E4">
      <w:pPr>
        <w:rPr>
          <w:spacing w:val="-2"/>
          <w:sz w:val="22"/>
          <w:szCs w:val="22"/>
        </w:rPr>
      </w:pPr>
    </w:p>
    <w:p w14:paraId="5C4D8257" w14:textId="77777777" w:rsidR="00F239E4" w:rsidRPr="0040035D" w:rsidRDefault="00F239E4">
      <w:pPr>
        <w:rPr>
          <w:spacing w:val="-2"/>
          <w:sz w:val="22"/>
          <w:szCs w:val="22"/>
        </w:rPr>
      </w:pPr>
    </w:p>
    <w:p w14:paraId="248E2C6F" w14:textId="77777777" w:rsidR="00114B5B" w:rsidRPr="007E5117" w:rsidRDefault="005964AA">
      <w:pPr>
        <w:rPr>
          <w:sz w:val="22"/>
          <w:szCs w:val="22"/>
          <w:lang w:val="en-GB"/>
        </w:rPr>
      </w:pPr>
      <w:r w:rsidRPr="007E5117">
        <w:rPr>
          <w:spacing w:val="-2"/>
          <w:sz w:val="22"/>
          <w:szCs w:val="22"/>
          <w:lang w:val="en-GB"/>
        </w:rPr>
        <w:t xml:space="preserve">DANAK </w:t>
      </w:r>
      <w:r w:rsidR="007B04D6">
        <w:rPr>
          <w:spacing w:val="-2"/>
          <w:sz w:val="22"/>
          <w:szCs w:val="22"/>
          <w:lang w:val="en-GB"/>
        </w:rPr>
        <w:t xml:space="preserve">- for </w:t>
      </w:r>
      <w:r w:rsidRPr="007E5117">
        <w:rPr>
          <w:spacing w:val="-2"/>
          <w:sz w:val="22"/>
          <w:szCs w:val="22"/>
          <w:lang w:val="en-GB"/>
        </w:rPr>
        <w:t>internal use</w:t>
      </w:r>
      <w:r w:rsidR="007B04D6">
        <w:rPr>
          <w:spacing w:val="-2"/>
          <w:sz w:val="22"/>
          <w:szCs w:val="22"/>
          <w:lang w:val="en-GB"/>
        </w:rPr>
        <w:t xml:space="preserve"> only</w:t>
      </w:r>
      <w:r w:rsidR="00114B5B" w:rsidRPr="007E5117">
        <w:rPr>
          <w:spacing w:val="-2"/>
          <w:sz w:val="22"/>
          <w:szCs w:val="22"/>
          <w:lang w:val="en-GB"/>
        </w:rPr>
        <w:t>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B04DD7" w:rsidRPr="007E5117" w:rsidDel="008D5391" w14:paraId="44898774" w14:textId="77777777" w:rsidTr="008F5A71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4B5638" w14:textId="77777777" w:rsidR="00B04DD7" w:rsidRPr="007E5117" w:rsidDel="008D5391" w:rsidRDefault="00B04DD7" w:rsidP="00EC72C8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7E5117">
              <w:rPr>
                <w:spacing w:val="-2"/>
                <w:sz w:val="22"/>
                <w:szCs w:val="22"/>
                <w:lang w:val="en-GB"/>
              </w:rPr>
              <w:t>Sagsområde</w:t>
            </w:r>
            <w:proofErr w:type="spellEnd"/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E378F84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:rsidDel="008D5391" w14:paraId="055CF78D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B1E5870" w14:textId="77777777" w:rsidR="00B04DD7" w:rsidRPr="007E5117" w:rsidDel="008D5391" w:rsidRDefault="00114B5B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7E5117">
              <w:rPr>
                <w:spacing w:val="-2"/>
                <w:sz w:val="22"/>
                <w:szCs w:val="22"/>
                <w:lang w:val="en-GB"/>
              </w:rPr>
              <w:t>Kortnavn</w:t>
            </w:r>
            <w:proofErr w:type="spellEnd"/>
            <w:r w:rsidR="00B04DD7" w:rsidRPr="007E5117">
              <w:rPr>
                <w:spacing w:val="-2"/>
                <w:sz w:val="22"/>
                <w:szCs w:val="22"/>
                <w:lang w:val="en-GB"/>
              </w:rPr>
              <w:t xml:space="preserve"> (16 </w:t>
            </w:r>
            <w:proofErr w:type="spellStart"/>
            <w:r w:rsidR="00B04DD7" w:rsidRPr="007E5117">
              <w:rPr>
                <w:spacing w:val="-2"/>
                <w:sz w:val="22"/>
                <w:szCs w:val="22"/>
                <w:lang w:val="en-GB"/>
              </w:rPr>
              <w:t>karakterer</w:t>
            </w:r>
            <w:proofErr w:type="spellEnd"/>
            <w:r w:rsidR="00B04DD7" w:rsidRPr="007E5117">
              <w:rPr>
                <w:spacing w:val="-2"/>
                <w:sz w:val="22"/>
                <w:szCs w:val="22"/>
                <w:lang w:val="en-GB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6339EBA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:rsidDel="008D5391" w14:paraId="267D34C8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A91959E" w14:textId="77777777" w:rsidR="00B04DD7" w:rsidRPr="00F239E4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F239E4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25AD7C" w14:textId="77777777" w:rsidR="00B04DD7" w:rsidRPr="00F239E4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7E5117" w:rsidDel="008D5391" w14:paraId="11DE1755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C5EA21E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  <w:proofErr w:type="spellStart"/>
            <w:r w:rsidRPr="007E5117">
              <w:rPr>
                <w:spacing w:val="-2"/>
                <w:sz w:val="22"/>
                <w:szCs w:val="22"/>
                <w:lang w:val="en-GB"/>
              </w:rPr>
              <w:t>Udpeget</w:t>
            </w:r>
            <w:proofErr w:type="spellEnd"/>
            <w:r w:rsidRPr="007E5117">
              <w:rPr>
                <w:spacing w:val="-2"/>
                <w:sz w:val="22"/>
                <w:szCs w:val="22"/>
                <w:lang w:val="en-GB"/>
              </w:rPr>
              <w:t xml:space="preserve">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57E1AFC" w14:textId="77777777" w:rsidR="00B04DD7" w:rsidRPr="007E5117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  <w:lang w:val="en-GB"/>
              </w:rPr>
            </w:pPr>
          </w:p>
        </w:tc>
      </w:tr>
      <w:tr w:rsidR="00B04DD7" w:rsidRPr="007E5117" w:rsidDel="008D5391" w14:paraId="5BBB1607" w14:textId="77777777" w:rsidTr="00F71257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1031CCEE" w14:textId="77777777" w:rsidR="00B04DD7" w:rsidRPr="00F239E4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F239E4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18F9103" w14:textId="77777777" w:rsidR="00B04DD7" w:rsidRPr="00F239E4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3348E0A3" w14:textId="77777777" w:rsidR="00D02349" w:rsidRPr="00F239E4" w:rsidRDefault="00D02349" w:rsidP="005964AA">
      <w:pPr>
        <w:rPr>
          <w:sz w:val="22"/>
          <w:szCs w:val="22"/>
        </w:rPr>
      </w:pPr>
    </w:p>
    <w:sectPr w:rsidR="00D02349" w:rsidRPr="00F239E4" w:rsidSect="007C2A1F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851" w:bottom="1418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BEEAE" w14:textId="77777777" w:rsidR="00E54915" w:rsidRDefault="00E54915">
      <w:r>
        <w:separator/>
      </w:r>
    </w:p>
  </w:endnote>
  <w:endnote w:type="continuationSeparator" w:id="0">
    <w:p w14:paraId="5AE600C5" w14:textId="77777777" w:rsidR="00E54915" w:rsidRDefault="00E5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4053" w14:textId="02A63234" w:rsidR="006C3028" w:rsidRPr="005964AA" w:rsidRDefault="006C3028">
    <w:pPr>
      <w:pStyle w:val="Sidefod"/>
      <w:rPr>
        <w:lang w:val="en-US"/>
      </w:rPr>
    </w:pPr>
    <w:r w:rsidRPr="005964AA">
      <w:rPr>
        <w:sz w:val="18"/>
        <w:szCs w:val="18"/>
        <w:lang w:val="en-US"/>
      </w:rPr>
      <w:t>A</w:t>
    </w:r>
    <w:r w:rsidR="005964AA" w:rsidRPr="005964AA">
      <w:rPr>
        <w:sz w:val="18"/>
        <w:szCs w:val="18"/>
        <w:lang w:val="en-US"/>
      </w:rPr>
      <w:t>pplication</w:t>
    </w:r>
    <w:r w:rsidRPr="005964AA">
      <w:rPr>
        <w:sz w:val="18"/>
        <w:szCs w:val="18"/>
        <w:lang w:val="en-US"/>
      </w:rPr>
      <w:t xml:space="preserve"> – </w:t>
    </w:r>
    <w:r w:rsidR="00562EF0" w:rsidRPr="00562EF0">
      <w:rPr>
        <w:sz w:val="18"/>
        <w:szCs w:val="18"/>
        <w:lang w:val="en-US"/>
      </w:rPr>
      <w:t xml:space="preserve">EU MRV Shipping – ed. </w:t>
    </w:r>
    <w:r w:rsidR="00824E99">
      <w:rPr>
        <w:sz w:val="18"/>
        <w:szCs w:val="18"/>
        <w:lang w:val="en-US"/>
      </w:rPr>
      <w:t>22-07</w:t>
    </w:r>
    <w:r w:rsidR="004B7F30">
      <w:rPr>
        <w:sz w:val="18"/>
        <w:szCs w:val="18"/>
        <w:lang w:val="en-US"/>
      </w:rPr>
      <w:t>-2021</w:t>
    </w:r>
    <w:r w:rsidR="005964AA">
      <w:rPr>
        <w:sz w:val="18"/>
        <w:szCs w:val="18"/>
        <w:lang w:val="en-US"/>
      </w:rPr>
      <w:tab/>
    </w:r>
    <w:r w:rsidR="007E5117">
      <w:rPr>
        <w:sz w:val="18"/>
        <w:szCs w:val="18"/>
        <w:lang w:val="en-US"/>
      </w:rPr>
      <w:tab/>
    </w:r>
    <w:r w:rsidR="005964AA">
      <w:rPr>
        <w:sz w:val="18"/>
        <w:szCs w:val="18"/>
        <w:lang w:val="en-US"/>
      </w:rPr>
      <w:t>page</w:t>
    </w:r>
    <w:r w:rsidRPr="005964AA">
      <w:rPr>
        <w:sz w:val="18"/>
        <w:szCs w:val="18"/>
        <w:lang w:val="en-US"/>
      </w:rPr>
      <w:t xml:space="preserve"> </w:t>
    </w:r>
    <w:r w:rsidRPr="008F5A71">
      <w:rPr>
        <w:rStyle w:val="Sidetal"/>
        <w:sz w:val="18"/>
        <w:szCs w:val="18"/>
      </w:rPr>
      <w:fldChar w:fldCharType="begin"/>
    </w:r>
    <w:r w:rsidRPr="005964AA">
      <w:rPr>
        <w:rStyle w:val="Sidetal"/>
        <w:sz w:val="18"/>
        <w:szCs w:val="18"/>
        <w:lang w:val="en-US"/>
      </w:rPr>
      <w:instrText xml:space="preserve"> PAGE  \* Arabic  \* MERGEFORMAT </w:instrText>
    </w:r>
    <w:r w:rsidRPr="008F5A71">
      <w:rPr>
        <w:rStyle w:val="Sidetal"/>
        <w:sz w:val="18"/>
        <w:szCs w:val="18"/>
      </w:rPr>
      <w:fldChar w:fldCharType="separate"/>
    </w:r>
    <w:r w:rsidR="00CC46E7">
      <w:rPr>
        <w:rStyle w:val="Sidetal"/>
        <w:noProof/>
        <w:sz w:val="18"/>
        <w:szCs w:val="18"/>
        <w:lang w:val="en-US"/>
      </w:rPr>
      <w:t>2</w:t>
    </w:r>
    <w:r w:rsidRPr="008F5A71">
      <w:rPr>
        <w:rStyle w:val="Sidetal"/>
        <w:sz w:val="18"/>
        <w:szCs w:val="18"/>
      </w:rPr>
      <w:fldChar w:fldCharType="end"/>
    </w:r>
    <w:r w:rsidRPr="005964AA">
      <w:rPr>
        <w:sz w:val="18"/>
        <w:szCs w:val="18"/>
        <w:lang w:val="en-US"/>
      </w:rPr>
      <w:t xml:space="preserve"> </w:t>
    </w:r>
    <w:r w:rsidR="005964AA">
      <w:rPr>
        <w:sz w:val="18"/>
        <w:szCs w:val="18"/>
        <w:lang w:val="en-US"/>
      </w:rPr>
      <w:t>o</w:t>
    </w:r>
    <w:r w:rsidRPr="005964AA">
      <w:rPr>
        <w:sz w:val="18"/>
        <w:szCs w:val="18"/>
        <w:lang w:val="en-US"/>
      </w:rPr>
      <w:t>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9BD6" w14:textId="4779D60E" w:rsidR="00EC72C8" w:rsidRPr="007E5117" w:rsidRDefault="007E5117">
    <w:pPr>
      <w:pStyle w:val="Sidefod"/>
      <w:rPr>
        <w:noProof/>
        <w:lang w:val="en-US"/>
      </w:rPr>
    </w:pPr>
    <w:r w:rsidRPr="005964AA">
      <w:rPr>
        <w:sz w:val="18"/>
        <w:szCs w:val="18"/>
        <w:lang w:val="en-US"/>
      </w:rPr>
      <w:t xml:space="preserve">Application – </w:t>
    </w:r>
    <w:r w:rsidR="003C6A1F">
      <w:rPr>
        <w:sz w:val="18"/>
        <w:szCs w:val="18"/>
        <w:lang w:val="en-US"/>
      </w:rPr>
      <w:t xml:space="preserve">EU MRV Shipping </w:t>
    </w:r>
    <w:r>
      <w:rPr>
        <w:sz w:val="18"/>
        <w:szCs w:val="18"/>
        <w:lang w:val="en-US"/>
      </w:rPr>
      <w:t>– ed</w:t>
    </w:r>
    <w:r w:rsidRPr="005964AA">
      <w:rPr>
        <w:sz w:val="18"/>
        <w:szCs w:val="18"/>
        <w:lang w:val="en-US"/>
      </w:rPr>
      <w:t xml:space="preserve">. </w:t>
    </w:r>
    <w:r w:rsidR="00824E99">
      <w:rPr>
        <w:sz w:val="18"/>
        <w:szCs w:val="18"/>
        <w:lang w:val="en-US"/>
      </w:rPr>
      <w:t>22-07</w:t>
    </w:r>
    <w:r w:rsidR="003C6A1F">
      <w:rPr>
        <w:sz w:val="18"/>
        <w:szCs w:val="18"/>
        <w:lang w:val="en-US"/>
      </w:rPr>
      <w:t>-20</w:t>
    </w:r>
    <w:r w:rsidR="00E42A0E">
      <w:rPr>
        <w:sz w:val="18"/>
        <w:szCs w:val="18"/>
        <w:lang w:val="en-US"/>
      </w:rPr>
      <w:t>21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page</w:t>
    </w:r>
    <w:r w:rsidRPr="005964AA">
      <w:rPr>
        <w:sz w:val="18"/>
        <w:szCs w:val="18"/>
        <w:lang w:val="en-US"/>
      </w:rPr>
      <w:t xml:space="preserve"> </w:t>
    </w:r>
    <w:r w:rsidRPr="008F5A71">
      <w:rPr>
        <w:rStyle w:val="Sidetal"/>
        <w:sz w:val="18"/>
        <w:szCs w:val="18"/>
      </w:rPr>
      <w:fldChar w:fldCharType="begin"/>
    </w:r>
    <w:r w:rsidRPr="005964AA">
      <w:rPr>
        <w:rStyle w:val="Sidetal"/>
        <w:sz w:val="18"/>
        <w:szCs w:val="18"/>
        <w:lang w:val="en-US"/>
      </w:rPr>
      <w:instrText xml:space="preserve"> PAGE  \* Arabic  \* MERGEFORMAT </w:instrText>
    </w:r>
    <w:r w:rsidRPr="008F5A71">
      <w:rPr>
        <w:rStyle w:val="Sidetal"/>
        <w:sz w:val="18"/>
        <w:szCs w:val="18"/>
      </w:rPr>
      <w:fldChar w:fldCharType="separate"/>
    </w:r>
    <w:r w:rsidR="00CC46E7">
      <w:rPr>
        <w:rStyle w:val="Sidetal"/>
        <w:noProof/>
        <w:sz w:val="18"/>
        <w:szCs w:val="18"/>
        <w:lang w:val="en-US"/>
      </w:rPr>
      <w:t>1</w:t>
    </w:r>
    <w:r w:rsidRPr="008F5A71">
      <w:rPr>
        <w:rStyle w:val="Sidetal"/>
        <w:sz w:val="18"/>
        <w:szCs w:val="18"/>
      </w:rPr>
      <w:fldChar w:fldCharType="end"/>
    </w:r>
    <w:r w:rsidRPr="005964AA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o</w:t>
    </w:r>
    <w:r w:rsidRPr="005964AA">
      <w:rPr>
        <w:sz w:val="18"/>
        <w:szCs w:val="18"/>
        <w:lang w:val="en-US"/>
      </w:rPr>
      <w:t>f 3</w:t>
    </w:r>
  </w:p>
  <w:p w14:paraId="0C4A5F13" w14:textId="77777777" w:rsidR="008F5A71" w:rsidRPr="007E5117" w:rsidRDefault="008F5A71">
    <w:pPr>
      <w:pStyle w:val="Sidefod"/>
      <w:rPr>
        <w:noProof/>
        <w:lang w:val="en-US"/>
      </w:rPr>
    </w:pPr>
  </w:p>
  <w:tbl>
    <w:tblPr>
      <w:tblW w:w="5000" w:type="pct"/>
      <w:tblInd w:w="70" w:type="dxa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60"/>
      <w:gridCol w:w="1607"/>
      <w:gridCol w:w="1966"/>
      <w:gridCol w:w="2146"/>
      <w:gridCol w:w="1620"/>
    </w:tblGrid>
    <w:tr w:rsidR="00E16837" w:rsidRPr="00F048DA" w14:paraId="628BD7FB" w14:textId="77777777" w:rsidTr="00E16837">
      <w:trPr>
        <w:trHeight w:hRule="exact" w:val="468"/>
      </w:trPr>
      <w:tc>
        <w:tcPr>
          <w:tcW w:w="140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1C2E18F9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 w:rsidRPr="007E5117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> </w:t>
          </w: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</w:t>
          </w:r>
        </w:p>
        <w:p w14:paraId="2F80BD5C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Den Danske Akkrediteringsfond</w:t>
          </w:r>
        </w:p>
      </w:tc>
      <w:tc>
        <w:tcPr>
          <w:tcW w:w="78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78ED2F09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Dyregårdsvej 5 B</w:t>
          </w:r>
        </w:p>
        <w:p w14:paraId="3E326A73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2740 Skovlunde</w:t>
          </w:r>
        </w:p>
      </w:tc>
      <w:tc>
        <w:tcPr>
          <w:tcW w:w="964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F2A931F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</w:t>
          </w:r>
          <w:proofErr w:type="gram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45  77</w:t>
          </w:r>
          <w:proofErr w:type="gram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33 95 00</w:t>
          </w:r>
        </w:p>
        <w:p w14:paraId="0F5AE1D5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CVR-nr. 26 89 93 89</w:t>
          </w:r>
        </w:p>
      </w:tc>
      <w:tc>
        <w:tcPr>
          <w:tcW w:w="105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C966C7E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2191</w:t>
          </w:r>
        </w:p>
        <w:p w14:paraId="21CCD586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8967 583627</w:t>
          </w:r>
        </w:p>
      </w:tc>
      <w:tc>
        <w:tcPr>
          <w:tcW w:w="794" w:type="pct"/>
          <w:tcBorders>
            <w:top w:val="nil"/>
            <w:left w:val="single" w:sz="4" w:space="0" w:color="C4182B"/>
            <w:bottom w:val="nil"/>
            <w:right w:val="nil"/>
          </w:tcBorders>
        </w:tcPr>
        <w:p w14:paraId="4A282E8D" w14:textId="77777777" w:rsidR="00E16837" w:rsidRP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E16837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danak@danak.dk</w:t>
          </w:r>
        </w:p>
        <w:p w14:paraId="028EABE5" w14:textId="77777777" w:rsidR="00E16837" w:rsidRP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</w:pPr>
          <w:r w:rsidRPr="00E16837">
            <w:rPr>
              <w:rFonts w:ascii="Arial" w:eastAsia="MS Mincho" w:hAnsi="Arial" w:cs="Arial"/>
              <w:color w:val="808080"/>
              <w:sz w:val="16"/>
              <w:szCs w:val="16"/>
              <w:lang w:val="en-US"/>
            </w:rPr>
            <w:t xml:space="preserve"> www.danak.dk</w:t>
          </w:r>
        </w:p>
        <w:p w14:paraId="36652D69" w14:textId="77777777" w:rsidR="00E16837" w:rsidRDefault="00E16837">
          <w:pPr>
            <w:tabs>
              <w:tab w:val="center" w:pos="4320"/>
              <w:tab w:val="right" w:pos="8640"/>
            </w:tabs>
            <w:spacing w:line="360" w:lineRule="auto"/>
            <w:rPr>
              <w:rFonts w:ascii="Arial" w:eastAsia="MS Mincho" w:hAnsi="Arial" w:cs="Arial"/>
              <w:color w:val="808080"/>
              <w:sz w:val="16"/>
              <w:szCs w:val="16"/>
              <w:lang w:val="en-US" w:eastAsia="en-US"/>
            </w:rPr>
          </w:pPr>
        </w:p>
      </w:tc>
    </w:tr>
  </w:tbl>
  <w:p w14:paraId="29E9A9ED" w14:textId="77777777" w:rsidR="00E16837" w:rsidRPr="00E16837" w:rsidRDefault="00E16837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05D8C" w14:textId="77777777" w:rsidR="00E54915" w:rsidRDefault="00E54915">
      <w:r>
        <w:separator/>
      </w:r>
    </w:p>
  </w:footnote>
  <w:footnote w:type="continuationSeparator" w:id="0">
    <w:p w14:paraId="14D7167B" w14:textId="77777777" w:rsidR="00E54915" w:rsidRDefault="00E5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99CCA" w14:textId="77777777" w:rsidR="008F5A71" w:rsidRDefault="008F5A7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DBB666" wp14:editId="67F14E4E">
          <wp:simplePos x="0" y="0"/>
          <wp:positionH relativeFrom="column">
            <wp:posOffset>5205730</wp:posOffset>
          </wp:positionH>
          <wp:positionV relativeFrom="paragraph">
            <wp:posOffset>-42545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201304"/>
    <w:multiLevelType w:val="hybridMultilevel"/>
    <w:tmpl w:val="4A7AB470"/>
    <w:lvl w:ilvl="0" w:tplc="99D8734C">
      <w:numFmt w:val="bullet"/>
      <w:lvlText w:val="-"/>
      <w:lvlJc w:val="left"/>
      <w:pPr>
        <w:ind w:left="360" w:hanging="360"/>
      </w:pPr>
      <w:rPr>
        <w:rFonts w:ascii="Calibri" w:hAnsi="Calibri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F250197"/>
    <w:multiLevelType w:val="hybridMultilevel"/>
    <w:tmpl w:val="5276EB4C"/>
    <w:lvl w:ilvl="0" w:tplc="040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B5B056E"/>
    <w:multiLevelType w:val="singleLevel"/>
    <w:tmpl w:val="E4B6DFD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5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BA13350"/>
    <w:multiLevelType w:val="hybridMultilevel"/>
    <w:tmpl w:val="9F7CDB6A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0A7E"/>
    <w:rsid w:val="000114AA"/>
    <w:rsid w:val="000257A1"/>
    <w:rsid w:val="0003706B"/>
    <w:rsid w:val="0003741D"/>
    <w:rsid w:val="000542D8"/>
    <w:rsid w:val="00061D69"/>
    <w:rsid w:val="00091007"/>
    <w:rsid w:val="00093E08"/>
    <w:rsid w:val="000A02B1"/>
    <w:rsid w:val="000B14A4"/>
    <w:rsid w:val="000E1981"/>
    <w:rsid w:val="000E3B94"/>
    <w:rsid w:val="001127AC"/>
    <w:rsid w:val="00114B5B"/>
    <w:rsid w:val="00115A18"/>
    <w:rsid w:val="00126BCE"/>
    <w:rsid w:val="00135A32"/>
    <w:rsid w:val="0014526A"/>
    <w:rsid w:val="00175789"/>
    <w:rsid w:val="00184431"/>
    <w:rsid w:val="00197166"/>
    <w:rsid w:val="001A2689"/>
    <w:rsid w:val="001C21CC"/>
    <w:rsid w:val="001C65D4"/>
    <w:rsid w:val="001D060C"/>
    <w:rsid w:val="001D5C99"/>
    <w:rsid w:val="001E6256"/>
    <w:rsid w:val="001F7DA9"/>
    <w:rsid w:val="002125E7"/>
    <w:rsid w:val="00215653"/>
    <w:rsid w:val="00223945"/>
    <w:rsid w:val="00237920"/>
    <w:rsid w:val="002574B2"/>
    <w:rsid w:val="00264C51"/>
    <w:rsid w:val="00266EC3"/>
    <w:rsid w:val="002673BC"/>
    <w:rsid w:val="00273F9C"/>
    <w:rsid w:val="00274E72"/>
    <w:rsid w:val="00294842"/>
    <w:rsid w:val="002A06B7"/>
    <w:rsid w:val="002B2CB9"/>
    <w:rsid w:val="002B355C"/>
    <w:rsid w:val="002C29AB"/>
    <w:rsid w:val="003320DC"/>
    <w:rsid w:val="00343B28"/>
    <w:rsid w:val="003472B4"/>
    <w:rsid w:val="003478AE"/>
    <w:rsid w:val="00347F75"/>
    <w:rsid w:val="00351B74"/>
    <w:rsid w:val="0036482E"/>
    <w:rsid w:val="00366158"/>
    <w:rsid w:val="00372397"/>
    <w:rsid w:val="003A2391"/>
    <w:rsid w:val="003A292A"/>
    <w:rsid w:val="003C6A1F"/>
    <w:rsid w:val="0040025E"/>
    <w:rsid w:val="0040035D"/>
    <w:rsid w:val="00436F42"/>
    <w:rsid w:val="00441EC4"/>
    <w:rsid w:val="0044449C"/>
    <w:rsid w:val="0044472F"/>
    <w:rsid w:val="00447573"/>
    <w:rsid w:val="004548C5"/>
    <w:rsid w:val="00460FE0"/>
    <w:rsid w:val="004846E9"/>
    <w:rsid w:val="00495310"/>
    <w:rsid w:val="004B1A0B"/>
    <w:rsid w:val="004B21EC"/>
    <w:rsid w:val="004B7E2B"/>
    <w:rsid w:val="004B7F30"/>
    <w:rsid w:val="004D27C0"/>
    <w:rsid w:val="004E04CC"/>
    <w:rsid w:val="004F617E"/>
    <w:rsid w:val="005159FA"/>
    <w:rsid w:val="005223DE"/>
    <w:rsid w:val="00530056"/>
    <w:rsid w:val="0053226E"/>
    <w:rsid w:val="005343F9"/>
    <w:rsid w:val="00535578"/>
    <w:rsid w:val="0053769E"/>
    <w:rsid w:val="0054010E"/>
    <w:rsid w:val="00562EF0"/>
    <w:rsid w:val="005964AA"/>
    <w:rsid w:val="005A3E42"/>
    <w:rsid w:val="005A692B"/>
    <w:rsid w:val="005D569D"/>
    <w:rsid w:val="00605A75"/>
    <w:rsid w:val="006626E3"/>
    <w:rsid w:val="00675A93"/>
    <w:rsid w:val="0069260C"/>
    <w:rsid w:val="006C3028"/>
    <w:rsid w:val="006D0BAB"/>
    <w:rsid w:val="006F5FA6"/>
    <w:rsid w:val="00712C55"/>
    <w:rsid w:val="00720829"/>
    <w:rsid w:val="00726834"/>
    <w:rsid w:val="00733ED2"/>
    <w:rsid w:val="00742C60"/>
    <w:rsid w:val="00753409"/>
    <w:rsid w:val="00756D72"/>
    <w:rsid w:val="00782160"/>
    <w:rsid w:val="007B04D6"/>
    <w:rsid w:val="007C2A1F"/>
    <w:rsid w:val="007D315A"/>
    <w:rsid w:val="007D65D6"/>
    <w:rsid w:val="007E5117"/>
    <w:rsid w:val="007F5FAB"/>
    <w:rsid w:val="00800D95"/>
    <w:rsid w:val="008071A9"/>
    <w:rsid w:val="008102B7"/>
    <w:rsid w:val="008176FB"/>
    <w:rsid w:val="00824E99"/>
    <w:rsid w:val="0083681D"/>
    <w:rsid w:val="00847E1E"/>
    <w:rsid w:val="008553DD"/>
    <w:rsid w:val="00856B7C"/>
    <w:rsid w:val="008B3ED6"/>
    <w:rsid w:val="008B65AD"/>
    <w:rsid w:val="008C7766"/>
    <w:rsid w:val="008F0BB4"/>
    <w:rsid w:val="008F5A71"/>
    <w:rsid w:val="009105DE"/>
    <w:rsid w:val="00934443"/>
    <w:rsid w:val="009372A5"/>
    <w:rsid w:val="00977550"/>
    <w:rsid w:val="00984E40"/>
    <w:rsid w:val="00994F80"/>
    <w:rsid w:val="00995DFE"/>
    <w:rsid w:val="009C70B8"/>
    <w:rsid w:val="009D5F69"/>
    <w:rsid w:val="009E4248"/>
    <w:rsid w:val="009E60D6"/>
    <w:rsid w:val="009E7BE7"/>
    <w:rsid w:val="00A03459"/>
    <w:rsid w:val="00A06CE8"/>
    <w:rsid w:val="00A13791"/>
    <w:rsid w:val="00A308FC"/>
    <w:rsid w:val="00A57DB0"/>
    <w:rsid w:val="00A72258"/>
    <w:rsid w:val="00A77411"/>
    <w:rsid w:val="00AC7558"/>
    <w:rsid w:val="00AD4A5F"/>
    <w:rsid w:val="00AD4C7C"/>
    <w:rsid w:val="00AE1D64"/>
    <w:rsid w:val="00AE6634"/>
    <w:rsid w:val="00AF3205"/>
    <w:rsid w:val="00AF3ED1"/>
    <w:rsid w:val="00AF67F9"/>
    <w:rsid w:val="00B032E2"/>
    <w:rsid w:val="00B04DD7"/>
    <w:rsid w:val="00B30876"/>
    <w:rsid w:val="00B3296A"/>
    <w:rsid w:val="00B35C05"/>
    <w:rsid w:val="00B46BB3"/>
    <w:rsid w:val="00B83963"/>
    <w:rsid w:val="00B87439"/>
    <w:rsid w:val="00B934C2"/>
    <w:rsid w:val="00BB0159"/>
    <w:rsid w:val="00BD08B1"/>
    <w:rsid w:val="00BD462F"/>
    <w:rsid w:val="00BE0451"/>
    <w:rsid w:val="00BE48F7"/>
    <w:rsid w:val="00BF76C4"/>
    <w:rsid w:val="00C04C8D"/>
    <w:rsid w:val="00C26DA2"/>
    <w:rsid w:val="00C300D4"/>
    <w:rsid w:val="00C721D5"/>
    <w:rsid w:val="00C77678"/>
    <w:rsid w:val="00C81634"/>
    <w:rsid w:val="00C8671A"/>
    <w:rsid w:val="00C868AF"/>
    <w:rsid w:val="00CB10BE"/>
    <w:rsid w:val="00CB447D"/>
    <w:rsid w:val="00CC46E7"/>
    <w:rsid w:val="00CC47D6"/>
    <w:rsid w:val="00CF04D2"/>
    <w:rsid w:val="00D02349"/>
    <w:rsid w:val="00D07C49"/>
    <w:rsid w:val="00D223AC"/>
    <w:rsid w:val="00D223FB"/>
    <w:rsid w:val="00D44FE0"/>
    <w:rsid w:val="00D6612B"/>
    <w:rsid w:val="00D70A75"/>
    <w:rsid w:val="00D869DA"/>
    <w:rsid w:val="00DB2072"/>
    <w:rsid w:val="00DF1F76"/>
    <w:rsid w:val="00E16837"/>
    <w:rsid w:val="00E16C7F"/>
    <w:rsid w:val="00E3678C"/>
    <w:rsid w:val="00E42A0E"/>
    <w:rsid w:val="00E433D3"/>
    <w:rsid w:val="00E45078"/>
    <w:rsid w:val="00E54310"/>
    <w:rsid w:val="00E54915"/>
    <w:rsid w:val="00E55608"/>
    <w:rsid w:val="00E6513B"/>
    <w:rsid w:val="00E8143A"/>
    <w:rsid w:val="00E87781"/>
    <w:rsid w:val="00EC72C8"/>
    <w:rsid w:val="00ED0619"/>
    <w:rsid w:val="00EE061B"/>
    <w:rsid w:val="00EE0660"/>
    <w:rsid w:val="00F00229"/>
    <w:rsid w:val="00F048DA"/>
    <w:rsid w:val="00F149EA"/>
    <w:rsid w:val="00F239E4"/>
    <w:rsid w:val="00F24999"/>
    <w:rsid w:val="00F71257"/>
    <w:rsid w:val="00F714E5"/>
    <w:rsid w:val="00F8294A"/>
    <w:rsid w:val="00F82B86"/>
    <w:rsid w:val="00F85CB2"/>
    <w:rsid w:val="00F90372"/>
    <w:rsid w:val="00FA7531"/>
    <w:rsid w:val="00FB5724"/>
    <w:rsid w:val="00FE281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E409C1B"/>
  <w15:docId w15:val="{963D1F7F-E5BC-439C-B10E-1603DE492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175789"/>
    <w:rPr>
      <w:shd w:val="clear" w:color="auto" w:fill="auto"/>
    </w:rPr>
  </w:style>
  <w:style w:type="paragraph" w:styleId="Markeringsbobletekst">
    <w:name w:val="Balloon Text"/>
    <w:basedOn w:val="Normal"/>
    <w:semiHidden/>
    <w:rsid w:val="0017578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82160"/>
    <w:pPr>
      <w:ind w:left="720"/>
      <w:contextualSpacing/>
    </w:pPr>
  </w:style>
  <w:style w:type="paragraph" w:customStyle="1" w:styleId="Default">
    <w:name w:val="Default"/>
    <w:rsid w:val="00782160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1CAD-9517-4E71-A224-5E977EEC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6g</vt:lpstr>
    </vt:vector>
  </TitlesOfParts>
  <Company>DANAK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6g</dc:title>
  <dc:subject>FORM</dc:subject>
  <dc:creator>Allan Munck</dc:creator>
  <cp:lastModifiedBy>Tina Henriette Jensen</cp:lastModifiedBy>
  <cp:revision>2</cp:revision>
  <cp:lastPrinted>2015-09-14T13:25:00Z</cp:lastPrinted>
  <dcterms:created xsi:type="dcterms:W3CDTF">2021-08-09T07:12:00Z</dcterms:created>
  <dcterms:modified xsi:type="dcterms:W3CDTF">2021-08-09T07:12:00Z</dcterms:modified>
  <cp:category>CERT</cp:category>
</cp:coreProperties>
</file>